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BF65" w14:textId="77777777" w:rsidR="00A91F57" w:rsidRPr="00EF5FDD" w:rsidRDefault="00A91F57" w:rsidP="00A91F57">
      <w:pPr>
        <w:widowControl/>
        <w:autoSpaceDE/>
        <w:autoSpaceDN/>
        <w:jc w:val="center"/>
        <w:textAlignment w:val="baseline"/>
        <w:rPr>
          <w:rFonts w:ascii="Segoe UI" w:eastAsia="Times New Roman" w:hAnsi="Segoe UI" w:cs="Segoe UI"/>
        </w:rPr>
      </w:pPr>
      <w:r w:rsidRPr="00EF5FDD">
        <w:rPr>
          <w:rFonts w:ascii="Arial" w:eastAsia="Times New Roman" w:hAnsi="Arial" w:cs="Arial"/>
          <w:b/>
          <w:bCs/>
        </w:rPr>
        <w:t xml:space="preserve">Modelo de resolución de reconformación de Comité de Evaluación (*) </w:t>
      </w:r>
      <w:r w:rsidRPr="00EF5FDD">
        <w:rPr>
          <w:rFonts w:ascii="Arial" w:eastAsia="Times New Roman" w:hAnsi="Arial" w:cs="Arial"/>
        </w:rPr>
        <w:t> </w:t>
      </w:r>
      <w:r w:rsidRPr="00EF5FDD">
        <w:rPr>
          <w:rFonts w:ascii="Arial" w:eastAsia="Times New Roman" w:hAnsi="Arial" w:cs="Arial"/>
          <w:b/>
          <w:bCs/>
        </w:rPr>
        <w:t> </w:t>
      </w:r>
      <w:r w:rsidRPr="00EF5FDD">
        <w:rPr>
          <w:rFonts w:ascii="Arial" w:eastAsia="Times New Roman" w:hAnsi="Arial" w:cs="Arial"/>
        </w:rPr>
        <w:t> </w:t>
      </w:r>
    </w:p>
    <w:p w14:paraId="1EDA80F3" w14:textId="77777777" w:rsidR="00A91F57" w:rsidRPr="00EF5FDD" w:rsidRDefault="00A91F57" w:rsidP="00A91F57">
      <w:pPr>
        <w:widowControl/>
        <w:autoSpaceDE/>
        <w:autoSpaceDN/>
        <w:ind w:firstLine="555"/>
        <w:jc w:val="center"/>
        <w:textAlignment w:val="baseline"/>
        <w:rPr>
          <w:rFonts w:ascii="Segoe UI" w:eastAsia="Times New Roman" w:hAnsi="Segoe UI" w:cs="Segoe UI"/>
        </w:rPr>
      </w:pPr>
      <w:r w:rsidRPr="00EF5FDD">
        <w:rPr>
          <w:rFonts w:ascii="Arial" w:eastAsia="Times New Roman" w:hAnsi="Arial" w:cs="Arial"/>
          <w:b/>
          <w:bCs/>
        </w:rPr>
        <w:t xml:space="preserve">RESOLUCIÓN _____ </w:t>
      </w:r>
      <w:proofErr w:type="spellStart"/>
      <w:r w:rsidRPr="00EF5FDD">
        <w:rPr>
          <w:rFonts w:ascii="Arial" w:eastAsia="Times New Roman" w:hAnsi="Arial" w:cs="Arial"/>
          <w:b/>
          <w:bCs/>
        </w:rPr>
        <w:t>N°</w:t>
      </w:r>
      <w:proofErr w:type="spellEnd"/>
      <w:r w:rsidRPr="00EF5FDD">
        <w:rPr>
          <w:rFonts w:ascii="Arial" w:eastAsia="Times New Roman" w:hAnsi="Arial" w:cs="Arial"/>
          <w:b/>
          <w:bCs/>
        </w:rPr>
        <w:t xml:space="preserve"> _____</w:t>
      </w:r>
      <w:r w:rsidRPr="00EF5FDD">
        <w:rPr>
          <w:rFonts w:ascii="Arial" w:eastAsia="Times New Roman" w:hAnsi="Arial" w:cs="Arial"/>
        </w:rPr>
        <w:t> </w:t>
      </w:r>
      <w:r w:rsidRPr="00EF5FDD">
        <w:rPr>
          <w:rFonts w:ascii="Arial" w:eastAsia="Times New Roman" w:hAnsi="Arial" w:cs="Arial"/>
          <w:b/>
          <w:bCs/>
        </w:rPr>
        <w:t> </w:t>
      </w:r>
      <w:r w:rsidRPr="00EF5FDD">
        <w:rPr>
          <w:rFonts w:ascii="Arial" w:eastAsia="Times New Roman" w:hAnsi="Arial" w:cs="Arial"/>
        </w:rPr>
        <w:t> </w:t>
      </w:r>
    </w:p>
    <w:p w14:paraId="3F91BC79" w14:textId="77777777" w:rsidR="00A91F57" w:rsidRPr="00EF5FDD" w:rsidRDefault="00A91F57" w:rsidP="00A91F57">
      <w:pPr>
        <w:widowControl/>
        <w:autoSpaceDE/>
        <w:autoSpaceDN/>
        <w:ind w:firstLine="555"/>
        <w:jc w:val="both"/>
        <w:textAlignment w:val="baseline"/>
        <w:rPr>
          <w:rFonts w:ascii="Arial" w:eastAsia="Times New Roman" w:hAnsi="Arial" w:cs="Arial"/>
          <w:b/>
          <w:bCs/>
        </w:rPr>
      </w:pPr>
    </w:p>
    <w:p w14:paraId="54F851C3"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xml:space="preserve">Ciudad, </w:t>
      </w:r>
      <w:r w:rsidRPr="00EF5FDD">
        <w:rPr>
          <w:rFonts w:ascii="Arial" w:eastAsia="Times New Roman" w:hAnsi="Arial" w:cs="Arial"/>
          <w:bCs/>
        </w:rPr>
        <w:t>_____</w:t>
      </w:r>
      <w:r w:rsidRPr="00EF5FDD">
        <w:rPr>
          <w:rFonts w:ascii="Arial" w:eastAsia="Times New Roman" w:hAnsi="Arial" w:cs="Arial"/>
          <w:b/>
          <w:bCs/>
        </w:rPr>
        <w:t>, de</w:t>
      </w:r>
      <w:r w:rsidRPr="00EF5FDD">
        <w:rPr>
          <w:rFonts w:ascii="Arial" w:eastAsia="Times New Roman" w:hAnsi="Arial" w:cs="Arial"/>
        </w:rPr>
        <w:t>_____</w:t>
      </w:r>
      <w:r w:rsidRPr="00EF5FDD">
        <w:rPr>
          <w:rFonts w:ascii="Arial" w:eastAsia="Times New Roman" w:hAnsi="Arial" w:cs="Arial"/>
          <w:b/>
          <w:bCs/>
        </w:rPr>
        <w:t>, 202</w:t>
      </w:r>
      <w:r w:rsidRPr="00EF5FDD">
        <w:rPr>
          <w:rFonts w:ascii="Arial" w:eastAsia="Times New Roman" w:hAnsi="Arial" w:cs="Arial"/>
          <w:bCs/>
        </w:rPr>
        <w:t>__</w:t>
      </w:r>
      <w:r w:rsidRPr="00EF5FDD">
        <w:rPr>
          <w:rFonts w:ascii="Arial" w:eastAsia="Times New Roman" w:hAnsi="Arial" w:cs="Arial"/>
        </w:rPr>
        <w:t> </w:t>
      </w:r>
    </w:p>
    <w:p w14:paraId="55657D94"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w:t>
      </w:r>
      <w:r w:rsidRPr="00EF5FDD">
        <w:rPr>
          <w:rFonts w:ascii="Arial" w:eastAsia="Times New Roman" w:hAnsi="Arial" w:cs="Arial"/>
        </w:rPr>
        <w:t> </w:t>
      </w:r>
    </w:p>
    <w:p w14:paraId="318F8B81"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xml:space="preserve">VISTOS, </w:t>
      </w:r>
      <w:r w:rsidRPr="00EF5FDD">
        <w:rPr>
          <w:rFonts w:ascii="Arial" w:eastAsia="Times New Roman" w:hAnsi="Arial" w:cs="Arial"/>
        </w:rPr>
        <w:t xml:space="preserve">el Expediente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_____-202x y el Informe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_____ (los informes y otros documentos que sirvieron de sustento para la reconformación del Comité con autorización por parte de la DIED); </w:t>
      </w:r>
    </w:p>
    <w:p w14:paraId="6AE7AD8D"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w:t>
      </w:r>
      <w:r w:rsidRPr="00EF5FDD">
        <w:rPr>
          <w:rFonts w:ascii="Arial" w:eastAsia="Times New Roman" w:hAnsi="Arial" w:cs="Arial"/>
        </w:rPr>
        <w:t> </w:t>
      </w:r>
    </w:p>
    <w:p w14:paraId="54F9E452"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CONSIDERANDO:</w:t>
      </w:r>
      <w:r w:rsidRPr="00EF5FDD">
        <w:rPr>
          <w:rFonts w:ascii="Arial" w:eastAsia="Times New Roman" w:hAnsi="Arial" w:cs="Arial"/>
        </w:rPr>
        <w:t> </w:t>
      </w:r>
    </w:p>
    <w:p w14:paraId="11B8FF6C"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012B9FB7"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el artículo 79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 </w:t>
      </w:r>
    </w:p>
    <w:p w14:paraId="019ADBEB"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2CF36ED6"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el artículo 15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asegurando su transparencia, objetividad y confiabilidad; </w:t>
      </w:r>
    </w:p>
    <w:p w14:paraId="11EFCA04"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3725C479"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Que, el artículo 26 de la LRM establece que el ascenso es el mecanismo de progresión gradual en las escalas magisteriales, mejora la remuneración y habilita al profesor para asumir cargos de mayor responsabilidad, este se realiza a través de concurso público anual y considerando las plazas previstas para tal efecto;   </w:t>
      </w:r>
    </w:p>
    <w:p w14:paraId="3EEF1CF4"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76368744"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asimismo, de conformidad con lo señalado en el artículo 27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el Ministerio de Educación, en coordinación con los gobiernos regionales, convoca a concursos para el ascenso, los que se implementan en forma descentralizada, de acuerdo a las normas y especificaciones técnicas que se emitan; </w:t>
      </w:r>
    </w:p>
    <w:p w14:paraId="24F0389C"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2EB88AB8"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lang w:val="es-MX"/>
        </w:rPr>
        <w:t xml:space="preserve">Que, según lo señalado en el artículo 51 del Reglamento de la Ley </w:t>
      </w:r>
      <w:proofErr w:type="spellStart"/>
      <w:r w:rsidRPr="00EF5FDD">
        <w:rPr>
          <w:rFonts w:ascii="Arial" w:eastAsia="Times New Roman" w:hAnsi="Arial" w:cs="Arial"/>
          <w:lang w:val="es-MX"/>
        </w:rPr>
        <w:t>N°</w:t>
      </w:r>
      <w:proofErr w:type="spellEnd"/>
      <w:r w:rsidRPr="00EF5FDD">
        <w:rPr>
          <w:rFonts w:ascii="Arial" w:eastAsia="Times New Roman" w:hAnsi="Arial" w:cs="Arial"/>
          <w:lang w:val="es-MX"/>
        </w:rPr>
        <w:t xml:space="preserve"> 29944, aprobado por Decreto Supremo </w:t>
      </w:r>
      <w:proofErr w:type="spellStart"/>
      <w:r w:rsidRPr="00EF5FDD">
        <w:rPr>
          <w:rFonts w:ascii="Arial" w:eastAsia="Times New Roman" w:hAnsi="Arial" w:cs="Arial"/>
          <w:lang w:val="es-MX"/>
        </w:rPr>
        <w:t>N°</w:t>
      </w:r>
      <w:proofErr w:type="spellEnd"/>
      <w:r w:rsidRPr="00EF5FDD">
        <w:rPr>
          <w:rFonts w:ascii="Arial" w:eastAsia="Times New Roman" w:hAnsi="Arial" w:cs="Arial"/>
          <w:lang w:val="es-MX"/>
        </w:rPr>
        <w:t xml:space="preserve"> 004-2013-ED, la evaluación de ascenso tiene entre sus objetivos, promover el reconocimiento social y profesional de los profesores, basado en la calidad del desempeño, la idoneidad profesional, la formación y los méritos;</w:t>
      </w:r>
      <w:r w:rsidRPr="00EF5FDD">
        <w:rPr>
          <w:rFonts w:ascii="Arial" w:eastAsia="Times New Roman" w:hAnsi="Arial" w:cs="Arial"/>
        </w:rPr>
        <w:t xml:space="preserve">  </w:t>
      </w:r>
    </w:p>
    <w:p w14:paraId="78AE8AB5"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5B0C4819"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Que, el numeral 65.1 del artículo 65 del Reglamento de la LRM establece que el Comité de Evaluación es un órgano de carácter temporal que tiene a su cargo los procesos de evaluación que le competen, gozan de autonomía en sus decisiones y sus funciones son indelegables. Es responsable de las decisiones que adopte;  </w:t>
      </w:r>
    </w:p>
    <w:p w14:paraId="0136DB26"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lang w:val="es-MX"/>
        </w:rPr>
        <w:t> </w:t>
      </w:r>
      <w:r w:rsidRPr="00EF5FDD">
        <w:rPr>
          <w:rFonts w:ascii="Arial" w:eastAsia="Times New Roman" w:hAnsi="Arial" w:cs="Arial"/>
        </w:rPr>
        <w:t> </w:t>
      </w:r>
    </w:p>
    <w:p w14:paraId="30820225" w14:textId="77777777" w:rsidR="00A91F57" w:rsidRPr="00EF5FDD" w:rsidRDefault="00A91F57" w:rsidP="00A91F57">
      <w:pPr>
        <w:widowControl/>
        <w:autoSpaceDE/>
        <w:autoSpaceDN/>
        <w:ind w:firstLine="720"/>
        <w:jc w:val="both"/>
        <w:textAlignment w:val="baseline"/>
        <w:rPr>
          <w:rFonts w:ascii="Arial" w:eastAsia="Times New Roman" w:hAnsi="Arial" w:cs="Arial"/>
        </w:rPr>
      </w:pPr>
      <w:r w:rsidRPr="00EF5FDD">
        <w:rPr>
          <w:rFonts w:ascii="Arial" w:eastAsia="Times New Roman" w:hAnsi="Arial" w:cs="Arial"/>
        </w:rPr>
        <w:t xml:space="preserve">Que, atención a lo señalado, mediante la Resolución Viceministerial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___-2025-MINEDU, se aprobó la Norma Técnica que regula el </w:t>
      </w:r>
      <w:r w:rsidRPr="00EF5FDD">
        <w:rPr>
          <w:rFonts w:ascii="Arial" w:hAnsi="Arial" w:cs="Arial"/>
        </w:rPr>
        <w:t>Concurso Público para el Ascenso de Escala de los profesores de Educación Básica que laboran en instituciones educativas administradas por el Ministerio del Interior,</w:t>
      </w:r>
      <w:r w:rsidRPr="00EF5FDD">
        <w:rPr>
          <w:rFonts w:ascii="Arial" w:eastAsia="Times New Roman" w:hAnsi="Arial" w:cs="Arial"/>
        </w:rPr>
        <w:t xml:space="preserve"> en el marco de la Carrera Pública Magisterial,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w:t>
      </w:r>
    </w:p>
    <w:p w14:paraId="069907E8" w14:textId="77777777" w:rsidR="00A91F57" w:rsidRPr="00EF5FDD" w:rsidRDefault="00A91F57" w:rsidP="00A91F57">
      <w:pPr>
        <w:widowControl/>
        <w:autoSpaceDE/>
        <w:autoSpaceDN/>
        <w:ind w:firstLine="720"/>
        <w:jc w:val="both"/>
        <w:textAlignment w:val="baseline"/>
        <w:rPr>
          <w:rFonts w:ascii="Arial" w:eastAsia="Times New Roman" w:hAnsi="Arial" w:cs="Arial"/>
        </w:rPr>
      </w:pPr>
    </w:p>
    <w:p w14:paraId="37D112AE" w14:textId="77777777" w:rsidR="00A91F57" w:rsidRPr="00EF5FDD" w:rsidRDefault="00A91F57" w:rsidP="00A91F57">
      <w:pPr>
        <w:widowControl/>
        <w:autoSpaceDE/>
        <w:autoSpaceDN/>
        <w:ind w:firstLine="720"/>
        <w:jc w:val="both"/>
        <w:textAlignment w:val="baseline"/>
        <w:rPr>
          <w:rFonts w:ascii="Segoe UI" w:eastAsia="Times New Roman" w:hAnsi="Segoe UI" w:cs="Segoe UI"/>
        </w:rPr>
      </w:pPr>
      <w:r w:rsidRPr="00EF5FDD">
        <w:rPr>
          <w:rFonts w:ascii="Arial" w:eastAsia="Times New Roman" w:hAnsi="Arial" w:cs="Arial"/>
        </w:rPr>
        <w:t xml:space="preserve">Que, mediante Resolución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_____ de fecha _____, se conformó al Comité de Evaluación de _____; </w:t>
      </w:r>
    </w:p>
    <w:p w14:paraId="6AC672AA"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5A29D6FF"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mediante Oficio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_____ de fecha _____, el integrante _______________________ (precisar nombre y cargo) solicitó su abstención/comunicó sobre el impedimento o la pérdida de titularidad, por </w:t>
      </w:r>
      <w:r w:rsidRPr="00EF5FDD">
        <w:rPr>
          <w:rFonts w:ascii="Arial" w:eastAsia="Times New Roman" w:hAnsi="Arial" w:cs="Arial"/>
        </w:rPr>
        <w:lastRenderedPageBreak/>
        <w:t xml:space="preserve">___________________________________________ (describir los hechos), situación que se encuentra prevista en el (citar el numeral o literal en el cual se establece el </w:t>
      </w:r>
      <w:r w:rsidRPr="00EF5FDD">
        <w:rPr>
          <w:rFonts w:ascii="Arial" w:eastAsia="Times New Roman" w:hAnsi="Arial" w:cs="Arial"/>
          <w:color w:val="000000"/>
        </w:rPr>
        <w:t>impedimento de la norma técnica o</w:t>
      </w:r>
      <w:r w:rsidRPr="00EF5FDD">
        <w:rPr>
          <w:rFonts w:ascii="Arial" w:eastAsia="Times New Roman" w:hAnsi="Arial" w:cs="Arial"/>
        </w:rPr>
        <w:t xml:space="preserve"> causal de abstención en el TUO de la LPAG o la pérdida de titularidad);  </w:t>
      </w:r>
    </w:p>
    <w:p w14:paraId="1229DC91" w14:textId="77777777" w:rsidR="00A91F57" w:rsidRPr="00EF5FDD" w:rsidRDefault="00A91F57" w:rsidP="00A91F57">
      <w:pPr>
        <w:widowControl/>
        <w:autoSpaceDE/>
        <w:autoSpaceDN/>
        <w:jc w:val="both"/>
        <w:textAlignment w:val="baseline"/>
        <w:rPr>
          <w:rFonts w:ascii="Segoe UI" w:eastAsia="Times New Roman" w:hAnsi="Segoe UI" w:cs="Segoe UI"/>
        </w:rPr>
      </w:pPr>
    </w:p>
    <w:p w14:paraId="6AFF57AD"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Que, el Sr. (nombre y apellidos) quien ocupa el cargo de (___________) no puede ser designado como integrante del Comité de Evaluación debido a que (se debe precisar el impedimento o causal de abstención y la Resolución que acepta su abstención de ser el caso, o sobre la pérdida de titularidad); </w:t>
      </w:r>
    </w:p>
    <w:p w14:paraId="60D3801B" w14:textId="77777777" w:rsidR="00A91F57" w:rsidRPr="00EF5FDD" w:rsidRDefault="00A91F57" w:rsidP="00A91F57">
      <w:pPr>
        <w:widowControl/>
        <w:autoSpaceDE/>
        <w:autoSpaceDN/>
        <w:jc w:val="both"/>
        <w:textAlignment w:val="baseline"/>
        <w:rPr>
          <w:rFonts w:ascii="Segoe UI" w:eastAsia="Times New Roman" w:hAnsi="Segoe UI" w:cs="Segoe UI"/>
        </w:rPr>
      </w:pPr>
      <w:r w:rsidRPr="00EF5FDD">
        <w:rPr>
          <w:rFonts w:ascii="Arial" w:eastAsia="Times New Roman" w:hAnsi="Arial" w:cs="Arial"/>
        </w:rPr>
        <w:t>  </w:t>
      </w:r>
    </w:p>
    <w:p w14:paraId="2CE67A2E"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De conformidad con lo dispuesto en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y en su Reglamento, aprobado por Decreto Supremo </w:t>
      </w:r>
      <w:proofErr w:type="spellStart"/>
      <w:r w:rsidRPr="00EF5FDD">
        <w:rPr>
          <w:rFonts w:ascii="Arial" w:eastAsia="Times New Roman" w:hAnsi="Arial" w:cs="Arial"/>
        </w:rPr>
        <w:t>N°</w:t>
      </w:r>
      <w:proofErr w:type="spellEnd"/>
      <w:r w:rsidRPr="00EF5FDD">
        <w:rPr>
          <w:rFonts w:ascii="Arial" w:eastAsia="Times New Roman" w:hAnsi="Arial" w:cs="Arial"/>
        </w:rPr>
        <w:t xml:space="preserve"> 004-2013-ED; y, en la Norma Técnica aprobada con Resolución Viceministerial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____-202__-MINEDU;  </w:t>
      </w:r>
    </w:p>
    <w:p w14:paraId="20E9FF8B"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4BFD4040" w14:textId="77777777" w:rsidR="00A91F57" w:rsidRPr="00EF5FDD" w:rsidRDefault="00A91F57" w:rsidP="00A91F57">
      <w:pPr>
        <w:widowControl/>
        <w:autoSpaceDE/>
        <w:autoSpaceDN/>
        <w:ind w:firstLine="555"/>
        <w:jc w:val="both"/>
        <w:textAlignment w:val="baseline"/>
        <w:rPr>
          <w:rFonts w:ascii="Arial" w:eastAsia="Times New Roman" w:hAnsi="Arial" w:cs="Arial"/>
        </w:rPr>
      </w:pPr>
      <w:r w:rsidRPr="00EF5FDD">
        <w:rPr>
          <w:rFonts w:ascii="Arial" w:eastAsia="Times New Roman" w:hAnsi="Arial" w:cs="Arial"/>
          <w:b/>
          <w:bCs/>
        </w:rPr>
        <w:t>SE RESUELVE:</w:t>
      </w:r>
      <w:r w:rsidRPr="00EF5FDD">
        <w:rPr>
          <w:rFonts w:ascii="Arial" w:eastAsia="Times New Roman" w:hAnsi="Arial" w:cs="Arial"/>
        </w:rPr>
        <w:t> </w:t>
      </w:r>
      <w:r w:rsidRPr="00EF5FDD">
        <w:rPr>
          <w:rFonts w:ascii="Arial" w:eastAsia="Times New Roman" w:hAnsi="Arial" w:cs="Arial"/>
          <w:b/>
          <w:bCs/>
        </w:rPr>
        <w:t> </w:t>
      </w:r>
      <w:r w:rsidRPr="00EF5FDD">
        <w:rPr>
          <w:rFonts w:ascii="Arial" w:eastAsia="Times New Roman" w:hAnsi="Arial" w:cs="Arial"/>
        </w:rPr>
        <w:t> </w:t>
      </w:r>
    </w:p>
    <w:p w14:paraId="4D96BF66"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p>
    <w:p w14:paraId="2B399854"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xml:space="preserve">Artículo 1.- ACEPTAR la abstención del </w:t>
      </w:r>
      <w:r w:rsidRPr="00EF5FDD">
        <w:rPr>
          <w:rFonts w:ascii="Arial" w:eastAsia="Times New Roman" w:hAnsi="Arial" w:cs="Arial"/>
        </w:rPr>
        <w:t>______________</w:t>
      </w:r>
      <w:r w:rsidRPr="00EF5FDD">
        <w:rPr>
          <w:rFonts w:ascii="Arial" w:eastAsia="Times New Roman" w:hAnsi="Arial" w:cs="Arial"/>
          <w:b/>
          <w:bCs/>
        </w:rPr>
        <w:t xml:space="preserve"> (nombre y cargo del integrante que se abstiene) por encontrarse inmerso en la causal prevista en el </w:t>
      </w:r>
      <w:r w:rsidRPr="00EF5FDD">
        <w:rPr>
          <w:rFonts w:ascii="Arial" w:eastAsia="Times New Roman" w:hAnsi="Arial" w:cs="Arial"/>
        </w:rPr>
        <w:t>______________</w:t>
      </w:r>
      <w:r w:rsidRPr="00EF5FDD">
        <w:rPr>
          <w:rFonts w:ascii="Arial" w:eastAsia="Times New Roman" w:hAnsi="Arial" w:cs="Arial"/>
          <w:b/>
          <w:bCs/>
        </w:rPr>
        <w:t xml:space="preserve"> </w:t>
      </w:r>
      <w:r w:rsidRPr="00EF5FDD">
        <w:rPr>
          <w:rFonts w:ascii="Arial" w:eastAsia="Times New Roman" w:hAnsi="Arial" w:cs="Arial"/>
        </w:rPr>
        <w:t>(citar el numeral o literal en el cual se establece el impedimento o causal de abstención de la norma técnica o el TUO de la LPAG). </w:t>
      </w:r>
    </w:p>
    <w:p w14:paraId="5B95940C"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w:t>
      </w:r>
      <w:r w:rsidRPr="00EF5FDD">
        <w:rPr>
          <w:rFonts w:ascii="Arial" w:eastAsia="Times New Roman" w:hAnsi="Arial" w:cs="Arial"/>
        </w:rPr>
        <w:t> </w:t>
      </w:r>
    </w:p>
    <w:p w14:paraId="145D7FC8"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xml:space="preserve">Artículo 2.- RECONFORMAR, </w:t>
      </w:r>
      <w:r w:rsidRPr="00EF5FDD">
        <w:rPr>
          <w:rFonts w:ascii="Arial" w:eastAsia="Times New Roman" w:hAnsi="Arial" w:cs="Arial"/>
        </w:rPr>
        <w:t>a partir de la fecha de expedición de la presente Resolución</w:t>
      </w:r>
      <w:r w:rsidRPr="00EF5FDD">
        <w:rPr>
          <w:rFonts w:ascii="Arial" w:eastAsia="Times New Roman" w:hAnsi="Arial" w:cs="Arial"/>
          <w:b/>
          <w:bCs/>
        </w:rPr>
        <w:t xml:space="preserve">, </w:t>
      </w:r>
      <w:r w:rsidRPr="00EF5FDD">
        <w:rPr>
          <w:rFonts w:ascii="Arial" w:eastAsia="Times New Roman" w:hAnsi="Arial" w:cs="Arial"/>
        </w:rPr>
        <w:t xml:space="preserve">el Comité de Evaluación del </w:t>
      </w:r>
      <w:r w:rsidRPr="00EF5FDD">
        <w:rPr>
          <w:rFonts w:ascii="Arial" w:hAnsi="Arial" w:cs="Arial"/>
        </w:rPr>
        <w:t>Concurso Público para el Ascenso de Escala de los profesores de Educación Básica que laboran en instituciones educativas administradas por el Ministerio del Interior,</w:t>
      </w:r>
      <w:r w:rsidRPr="00EF5FDD">
        <w:rPr>
          <w:rFonts w:ascii="Arial" w:eastAsia="Times New Roman" w:hAnsi="Arial" w:cs="Arial"/>
        </w:rPr>
        <w:t xml:space="preserve"> en el marco de la Carrera Pública Magisterial,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siendo que el Sr.  _________________________ (nombre del miembro a reemplazar), será reemplazado por el Sr. ________________________ (nombre del miembro reemplazante); y quedando la siguiente nueva conformación: </w:t>
      </w:r>
    </w:p>
    <w:tbl>
      <w:tblPr>
        <w:tblpPr w:leftFromText="141" w:rightFromText="141" w:vertAnchor="text" w:horzAnchor="margin" w:tblpXSpec="center" w:tblpY="226"/>
        <w:tblW w:w="0" w:type="auto"/>
        <w:tblBorders>
          <w:top w:val="nil"/>
          <w:left w:val="nil"/>
          <w:bottom w:val="nil"/>
          <w:right w:val="nil"/>
          <w:insideH w:val="nil"/>
          <w:insideV w:val="nil"/>
        </w:tblBorders>
        <w:tblLook w:val="0600" w:firstRow="0" w:lastRow="0" w:firstColumn="0" w:lastColumn="0" w:noHBand="1" w:noVBand="1"/>
      </w:tblPr>
      <w:tblGrid>
        <w:gridCol w:w="1885"/>
        <w:gridCol w:w="1549"/>
        <w:gridCol w:w="579"/>
        <w:gridCol w:w="1359"/>
        <w:gridCol w:w="1633"/>
        <w:gridCol w:w="1479"/>
      </w:tblGrid>
      <w:tr w:rsidR="00A91F57" w:rsidRPr="00EF5FDD" w14:paraId="0F87EA30" w14:textId="77777777" w:rsidTr="00DB297D">
        <w:trPr>
          <w:trHeight w:val="855"/>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61FBD2F4" w14:textId="77777777" w:rsidR="00A91F57" w:rsidRPr="00EF5FDD" w:rsidRDefault="00A91F57" w:rsidP="00DB297D">
            <w:pPr>
              <w:spacing w:before="240" w:line="276" w:lineRule="auto"/>
              <w:jc w:val="center"/>
              <w:rPr>
                <w:rFonts w:ascii="Arial" w:eastAsia="Arial" w:hAnsi="Arial" w:cs="Arial"/>
                <w:b/>
                <w:bCs/>
              </w:rPr>
            </w:pPr>
            <w:r w:rsidRPr="00EF5FDD">
              <w:rPr>
                <w:rFonts w:ascii="Arial" w:eastAsia="Arial" w:hAnsi="Arial" w:cs="Arial"/>
                <w:b/>
                <w:bCs/>
              </w:rPr>
              <w:t>Cargo en el Comité</w:t>
            </w:r>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14D8B66E" w14:textId="77777777" w:rsidR="00A91F57" w:rsidRPr="00EF5FDD" w:rsidRDefault="00A91F57" w:rsidP="00DB297D">
            <w:pPr>
              <w:spacing w:before="240" w:line="276" w:lineRule="auto"/>
              <w:jc w:val="center"/>
              <w:rPr>
                <w:rFonts w:ascii="Arial" w:eastAsia="Arial" w:hAnsi="Arial" w:cs="Arial"/>
                <w:b/>
                <w:bCs/>
              </w:rPr>
            </w:pPr>
            <w:r w:rsidRPr="00EF5FDD">
              <w:rPr>
                <w:rFonts w:ascii="Arial" w:eastAsia="Arial" w:hAnsi="Arial" w:cs="Arial"/>
                <w:b/>
                <w:bCs/>
              </w:rPr>
              <w:t>Nombres y Apellidos</w:t>
            </w:r>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58DB60FE" w14:textId="77777777" w:rsidR="00A91F57" w:rsidRPr="00EF5FDD" w:rsidRDefault="00A91F57" w:rsidP="00DB297D">
            <w:pPr>
              <w:spacing w:before="240" w:line="276" w:lineRule="auto"/>
              <w:jc w:val="center"/>
              <w:rPr>
                <w:rFonts w:ascii="Arial" w:eastAsia="Arial" w:hAnsi="Arial" w:cs="Arial"/>
                <w:b/>
                <w:bCs/>
              </w:rPr>
            </w:pPr>
            <w:r w:rsidRPr="00EF5FDD">
              <w:rPr>
                <w:rFonts w:ascii="Arial" w:eastAsia="Arial" w:hAnsi="Arial" w:cs="Arial"/>
                <w:b/>
                <w:bCs/>
              </w:rPr>
              <w:t>DNI</w:t>
            </w:r>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7324D19A" w14:textId="77777777" w:rsidR="00A91F57" w:rsidRPr="00EF5FDD" w:rsidRDefault="00A91F57" w:rsidP="00DB297D">
            <w:pPr>
              <w:spacing w:before="240" w:line="276" w:lineRule="auto"/>
              <w:jc w:val="center"/>
              <w:rPr>
                <w:rFonts w:ascii="Arial" w:eastAsia="Arial" w:hAnsi="Arial" w:cs="Arial"/>
                <w:b/>
                <w:bCs/>
              </w:rPr>
            </w:pPr>
            <w:r w:rsidRPr="00EF5FDD">
              <w:rPr>
                <w:rFonts w:ascii="Arial" w:eastAsia="Arial" w:hAnsi="Arial" w:cs="Arial"/>
                <w:b/>
                <w:bCs/>
              </w:rPr>
              <w:t xml:space="preserve">Cargo en </w:t>
            </w:r>
            <w:proofErr w:type="spellStart"/>
            <w:r w:rsidRPr="00EF5FDD">
              <w:rPr>
                <w:rFonts w:ascii="Arial" w:eastAsia="Arial" w:hAnsi="Arial" w:cs="Arial"/>
                <w:b/>
                <w:bCs/>
              </w:rPr>
              <w:t>Mininter</w:t>
            </w:r>
            <w:proofErr w:type="spellEnd"/>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6689FF46" w14:textId="77777777" w:rsidR="00A91F57" w:rsidRPr="00EF5FDD" w:rsidRDefault="00A91F57" w:rsidP="00DB297D">
            <w:pPr>
              <w:spacing w:before="240" w:line="276" w:lineRule="auto"/>
              <w:jc w:val="center"/>
              <w:rPr>
                <w:rFonts w:ascii="Arial" w:eastAsia="Arial" w:hAnsi="Arial" w:cs="Arial"/>
                <w:b/>
                <w:bCs/>
              </w:rPr>
            </w:pPr>
            <w:r w:rsidRPr="00EF5FDD">
              <w:rPr>
                <w:rFonts w:ascii="Arial" w:eastAsia="Arial" w:hAnsi="Arial" w:cs="Arial"/>
                <w:b/>
                <w:bCs/>
              </w:rPr>
              <w:t>Correo Electrónico</w:t>
            </w:r>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571303DC" w14:textId="77777777" w:rsidR="00A91F57" w:rsidRPr="00EF5FDD" w:rsidRDefault="00A91F57" w:rsidP="00DB297D">
            <w:pPr>
              <w:spacing w:before="240" w:line="276" w:lineRule="auto"/>
              <w:jc w:val="center"/>
              <w:rPr>
                <w:rFonts w:ascii="Arial" w:eastAsia="Arial" w:hAnsi="Arial" w:cs="Arial"/>
                <w:b/>
                <w:bCs/>
              </w:rPr>
            </w:pPr>
            <w:r w:rsidRPr="00EF5FDD">
              <w:rPr>
                <w:rFonts w:ascii="Arial" w:eastAsia="Arial" w:hAnsi="Arial" w:cs="Arial"/>
                <w:b/>
                <w:bCs/>
              </w:rPr>
              <w:t>Número de Teléfono</w:t>
            </w:r>
          </w:p>
        </w:tc>
      </w:tr>
      <w:tr w:rsidR="00A91F57" w:rsidRPr="00EF5FDD" w14:paraId="3F9447F1" w14:textId="77777777" w:rsidTr="00DB297D">
        <w:trPr>
          <w:trHeight w:val="671"/>
        </w:trPr>
        <w:tc>
          <w:tcPr>
            <w:tcW w:w="0" w:type="auto"/>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6C2FF00D"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Primer miembro (</w:t>
            </w:r>
            <w:proofErr w:type="gramStart"/>
            <w:r w:rsidRPr="00EF5FDD">
              <w:rPr>
                <w:rFonts w:ascii="Arial" w:eastAsia="Arial" w:hAnsi="Arial" w:cs="Arial"/>
              </w:rPr>
              <w:t>Presidente</w:t>
            </w:r>
            <w:proofErr w:type="gramEnd"/>
            <w:r w:rsidRPr="00EF5FDD">
              <w:rPr>
                <w:rFonts w:ascii="Arial" w:eastAsia="Arial" w:hAnsi="Arial" w:cs="Arial"/>
              </w:rPr>
              <w:t>)</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61920E8"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D101344"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CBFC6E9"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43E9CC2"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110763A"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r>
      <w:tr w:rsidR="00A91F57" w:rsidRPr="00EF5FDD" w14:paraId="200B795B" w14:textId="77777777" w:rsidTr="00DB297D">
        <w:trPr>
          <w:trHeight w:val="585"/>
        </w:trPr>
        <w:tc>
          <w:tcPr>
            <w:tcW w:w="0" w:type="auto"/>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698BD38"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Segundo miembro</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C9FF0ED"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EEA76EF"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3E18990"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E6731E1"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7F1530B"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r>
      <w:tr w:rsidR="00A91F57" w:rsidRPr="00EF5FDD" w14:paraId="57779160" w14:textId="77777777" w:rsidTr="00DB297D">
        <w:trPr>
          <w:trHeight w:val="585"/>
        </w:trPr>
        <w:tc>
          <w:tcPr>
            <w:tcW w:w="0" w:type="auto"/>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733B5FE9"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Tercer miembro</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7DB7544"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92E82DA"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85EB42C"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432C0B3"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A1735CC" w14:textId="77777777" w:rsidR="00A91F57" w:rsidRPr="00EF5FDD" w:rsidRDefault="00A91F57" w:rsidP="00DB297D">
            <w:pPr>
              <w:spacing w:before="240" w:line="276" w:lineRule="auto"/>
              <w:jc w:val="both"/>
              <w:rPr>
                <w:rFonts w:ascii="Arial" w:eastAsia="Arial" w:hAnsi="Arial" w:cs="Arial"/>
              </w:rPr>
            </w:pPr>
            <w:r w:rsidRPr="00EF5FDD">
              <w:rPr>
                <w:rFonts w:ascii="Arial" w:eastAsia="Arial" w:hAnsi="Arial" w:cs="Arial"/>
              </w:rPr>
              <w:t xml:space="preserve"> </w:t>
            </w:r>
          </w:p>
        </w:tc>
      </w:tr>
    </w:tbl>
    <w:p w14:paraId="2110E78B" w14:textId="77777777" w:rsidR="00A91F57" w:rsidRPr="00EF5FDD" w:rsidRDefault="00A91F57" w:rsidP="00A91F57">
      <w:pPr>
        <w:widowControl/>
        <w:autoSpaceDE/>
        <w:autoSpaceDN/>
        <w:ind w:right="-285"/>
        <w:jc w:val="both"/>
        <w:textAlignment w:val="baseline"/>
        <w:rPr>
          <w:rFonts w:ascii="Segoe UI" w:eastAsia="Times New Roman" w:hAnsi="Segoe UI" w:cs="Segoe UI"/>
        </w:rPr>
      </w:pPr>
      <w:r w:rsidRPr="00EF5FDD">
        <w:rPr>
          <w:rFonts w:ascii="Arial" w:eastAsia="Times New Roman" w:hAnsi="Arial" w:cs="Arial"/>
        </w:rPr>
        <w:t> </w:t>
      </w:r>
    </w:p>
    <w:p w14:paraId="208F86E8" w14:textId="77777777" w:rsidR="00A91F57" w:rsidRPr="00EF5FDD" w:rsidRDefault="00A91F57" w:rsidP="00A91F57">
      <w:pPr>
        <w:widowControl/>
        <w:autoSpaceDE/>
        <w:autoSpaceDN/>
        <w:ind w:firstLine="555"/>
        <w:jc w:val="both"/>
        <w:textAlignment w:val="baseline"/>
        <w:rPr>
          <w:rFonts w:ascii="Arial" w:eastAsia="Times New Roman" w:hAnsi="Arial" w:cs="Arial"/>
        </w:rPr>
      </w:pPr>
      <w:r w:rsidRPr="00EF5FDD">
        <w:rPr>
          <w:rFonts w:ascii="Arial" w:eastAsia="Times New Roman" w:hAnsi="Arial" w:cs="Arial"/>
          <w:b/>
          <w:bCs/>
        </w:rPr>
        <w:t>Artículo 3.</w:t>
      </w:r>
      <w:proofErr w:type="gramStart"/>
      <w:r w:rsidRPr="00EF5FDD">
        <w:rPr>
          <w:rFonts w:ascii="Arial" w:eastAsia="Times New Roman" w:hAnsi="Arial" w:cs="Arial"/>
          <w:b/>
          <w:bCs/>
        </w:rPr>
        <w:t>-</w:t>
      </w:r>
      <w:r w:rsidRPr="00EF5FDD">
        <w:rPr>
          <w:rFonts w:ascii="Arial" w:eastAsia="Times New Roman" w:hAnsi="Arial" w:cs="Arial"/>
        </w:rPr>
        <w:t>.</w:t>
      </w:r>
      <w:r w:rsidRPr="00EF5FDD">
        <w:rPr>
          <w:rFonts w:ascii="Arial" w:eastAsia="Times New Roman" w:hAnsi="Arial" w:cs="Arial"/>
          <w:b/>
          <w:bCs/>
        </w:rPr>
        <w:t>NOTIFICAR</w:t>
      </w:r>
      <w:proofErr w:type="gramEnd"/>
      <w:r w:rsidRPr="00EF5FDD">
        <w:rPr>
          <w:rFonts w:ascii="Arial" w:eastAsia="Times New Roman" w:hAnsi="Arial" w:cs="Arial"/>
          <w:b/>
          <w:bCs/>
        </w:rPr>
        <w:t xml:space="preserve"> </w:t>
      </w:r>
      <w:r w:rsidRPr="00EF5FDD">
        <w:rPr>
          <w:rFonts w:ascii="Arial" w:eastAsia="Times New Roman" w:hAnsi="Arial" w:cs="Arial"/>
        </w:rPr>
        <w:t xml:space="preserve">la presente resolución a los integrantes del Comité de Evaluación. </w:t>
      </w:r>
    </w:p>
    <w:p w14:paraId="3D3729BB" w14:textId="77777777" w:rsidR="00A91F57" w:rsidRDefault="00A91F57" w:rsidP="00A91F57">
      <w:pPr>
        <w:widowControl/>
        <w:autoSpaceDE/>
        <w:autoSpaceDN/>
        <w:ind w:firstLine="555"/>
        <w:jc w:val="both"/>
        <w:textAlignment w:val="baseline"/>
        <w:rPr>
          <w:rFonts w:ascii="Arial" w:eastAsia="Times New Roman" w:hAnsi="Arial" w:cs="Arial"/>
        </w:rPr>
      </w:pPr>
      <w:r w:rsidRPr="00EF5FDD">
        <w:rPr>
          <w:rFonts w:ascii="Arial" w:eastAsia="Times New Roman" w:hAnsi="Arial" w:cs="Arial"/>
        </w:rPr>
        <w:t> </w:t>
      </w:r>
    </w:p>
    <w:p w14:paraId="2F8AE417" w14:textId="77777777" w:rsidR="00A91F57" w:rsidRDefault="00A91F57" w:rsidP="00A91F57">
      <w:pPr>
        <w:widowControl/>
        <w:autoSpaceDE/>
        <w:autoSpaceDN/>
        <w:ind w:firstLine="555"/>
        <w:jc w:val="both"/>
        <w:textAlignment w:val="baseline"/>
        <w:rPr>
          <w:rFonts w:ascii="Arial" w:eastAsia="Times New Roman" w:hAnsi="Arial" w:cs="Arial"/>
        </w:rPr>
      </w:pPr>
    </w:p>
    <w:p w14:paraId="56020BD3" w14:textId="77777777" w:rsidR="00A91F57" w:rsidRDefault="00A91F57" w:rsidP="00A91F57">
      <w:pPr>
        <w:widowControl/>
        <w:autoSpaceDE/>
        <w:autoSpaceDN/>
        <w:ind w:firstLine="555"/>
        <w:jc w:val="both"/>
        <w:textAlignment w:val="baseline"/>
        <w:rPr>
          <w:rFonts w:ascii="Arial" w:eastAsia="Times New Roman" w:hAnsi="Arial" w:cs="Arial"/>
        </w:rPr>
      </w:pPr>
    </w:p>
    <w:p w14:paraId="569C82BB" w14:textId="77777777" w:rsidR="00A91F57" w:rsidRDefault="00A91F57" w:rsidP="00A91F57">
      <w:pPr>
        <w:widowControl/>
        <w:autoSpaceDE/>
        <w:autoSpaceDN/>
        <w:ind w:firstLine="555"/>
        <w:jc w:val="both"/>
        <w:textAlignment w:val="baseline"/>
        <w:rPr>
          <w:rFonts w:ascii="Arial" w:eastAsia="Times New Roman" w:hAnsi="Arial" w:cs="Arial"/>
        </w:rPr>
      </w:pPr>
    </w:p>
    <w:p w14:paraId="18E1E599" w14:textId="77777777" w:rsidR="00A91F57" w:rsidRDefault="00A91F57" w:rsidP="00A91F57">
      <w:pPr>
        <w:widowControl/>
        <w:autoSpaceDE/>
        <w:autoSpaceDN/>
        <w:ind w:firstLine="555"/>
        <w:jc w:val="both"/>
        <w:textAlignment w:val="baseline"/>
        <w:rPr>
          <w:rFonts w:ascii="Arial" w:eastAsia="Times New Roman" w:hAnsi="Arial" w:cs="Arial"/>
        </w:rPr>
      </w:pPr>
    </w:p>
    <w:p w14:paraId="6ECF7307" w14:textId="77777777" w:rsidR="00A91F57" w:rsidRDefault="00A91F57" w:rsidP="00A91F57">
      <w:pPr>
        <w:widowControl/>
        <w:autoSpaceDE/>
        <w:autoSpaceDN/>
        <w:ind w:firstLine="555"/>
        <w:jc w:val="both"/>
        <w:textAlignment w:val="baseline"/>
        <w:rPr>
          <w:rFonts w:ascii="Arial" w:eastAsia="Times New Roman" w:hAnsi="Arial" w:cs="Arial"/>
        </w:rPr>
      </w:pPr>
    </w:p>
    <w:p w14:paraId="79082CD3" w14:textId="77777777" w:rsidR="00A91F57" w:rsidRDefault="00A91F57" w:rsidP="00A91F57">
      <w:pPr>
        <w:widowControl/>
        <w:autoSpaceDE/>
        <w:autoSpaceDN/>
        <w:ind w:firstLine="555"/>
        <w:jc w:val="both"/>
        <w:textAlignment w:val="baseline"/>
        <w:rPr>
          <w:rFonts w:ascii="Arial" w:eastAsia="Times New Roman" w:hAnsi="Arial" w:cs="Arial"/>
        </w:rPr>
      </w:pPr>
    </w:p>
    <w:p w14:paraId="7A0BDFED"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p>
    <w:p w14:paraId="0848AE4C" w14:textId="77777777" w:rsidR="00A91F57" w:rsidRPr="00EF5FDD" w:rsidRDefault="00A91F57" w:rsidP="00A91F57">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lastRenderedPageBreak/>
        <w:t>Artículo 4.</w:t>
      </w:r>
      <w:proofErr w:type="gramStart"/>
      <w:r w:rsidRPr="00EF5FDD">
        <w:rPr>
          <w:rFonts w:ascii="Arial" w:eastAsia="Times New Roman" w:hAnsi="Arial" w:cs="Arial"/>
          <w:b/>
          <w:bCs/>
        </w:rPr>
        <w:t>-</w:t>
      </w:r>
      <w:r w:rsidRPr="00EF5FDD">
        <w:rPr>
          <w:rFonts w:ascii="Arial" w:eastAsia="Times New Roman" w:hAnsi="Arial" w:cs="Arial"/>
        </w:rPr>
        <w:t>.</w:t>
      </w:r>
      <w:r w:rsidRPr="00EF5FDD">
        <w:rPr>
          <w:rFonts w:ascii="Arial" w:eastAsia="Times New Roman" w:hAnsi="Arial" w:cs="Arial"/>
          <w:b/>
          <w:bCs/>
        </w:rPr>
        <w:t>REMITIR</w:t>
      </w:r>
      <w:proofErr w:type="gramEnd"/>
      <w:r w:rsidRPr="00EF5FDD">
        <w:rPr>
          <w:rFonts w:ascii="Arial" w:eastAsia="Times New Roman" w:hAnsi="Arial" w:cs="Arial"/>
        </w:rPr>
        <w:t xml:space="preserve"> una copia de la presente Resolución a la Dirección de Evaluación Docente del Ministerio de Educación, conjuntamente con la Declaración Jurada suscrita por cada uno de los integrantes del Comité de Evaluación en la cual declaran no encontrarse inmersos en algún impedimento o causal de abstención previstos en los numerales en los numerales 5.3.8.7 y 5.3.8.8 de la norma técnica.  </w:t>
      </w:r>
      <w:r w:rsidRPr="00EF5FDD">
        <w:rPr>
          <w:rFonts w:ascii="Arial" w:eastAsia="Times New Roman" w:hAnsi="Arial" w:cs="Arial"/>
          <w:b/>
          <w:bCs/>
        </w:rPr>
        <w:t> </w:t>
      </w:r>
      <w:r w:rsidRPr="00EF5FDD">
        <w:rPr>
          <w:rFonts w:ascii="Arial" w:eastAsia="Times New Roman" w:hAnsi="Arial" w:cs="Arial"/>
        </w:rPr>
        <w:t> </w:t>
      </w:r>
    </w:p>
    <w:p w14:paraId="67535866" w14:textId="77777777" w:rsidR="00A91F57" w:rsidRPr="00EF5FDD" w:rsidRDefault="00A91F57" w:rsidP="00A91F57">
      <w:pPr>
        <w:widowControl/>
        <w:autoSpaceDE/>
        <w:autoSpaceDN/>
        <w:ind w:firstLine="555"/>
        <w:jc w:val="center"/>
        <w:textAlignment w:val="baseline"/>
        <w:rPr>
          <w:rFonts w:ascii="Arial" w:eastAsia="Times New Roman" w:hAnsi="Arial" w:cs="Arial"/>
          <w:b/>
          <w:bCs/>
        </w:rPr>
      </w:pPr>
    </w:p>
    <w:p w14:paraId="03732324" w14:textId="77777777" w:rsidR="00A91F57" w:rsidRPr="00EF5FDD" w:rsidRDefault="00A91F57" w:rsidP="00A91F57">
      <w:pPr>
        <w:widowControl/>
        <w:autoSpaceDE/>
        <w:autoSpaceDN/>
        <w:ind w:firstLine="555"/>
        <w:jc w:val="center"/>
        <w:textAlignment w:val="baseline"/>
        <w:rPr>
          <w:rFonts w:ascii="Arial" w:eastAsia="Times New Roman" w:hAnsi="Arial" w:cs="Arial"/>
        </w:rPr>
      </w:pPr>
      <w:r w:rsidRPr="00EF5FDD">
        <w:rPr>
          <w:rFonts w:ascii="Arial" w:eastAsia="Times New Roman" w:hAnsi="Arial" w:cs="Arial"/>
          <w:b/>
          <w:bCs/>
        </w:rPr>
        <w:t>Regístrese y comuníquese</w:t>
      </w:r>
      <w:r w:rsidRPr="00EF5FDD">
        <w:rPr>
          <w:rFonts w:ascii="Arial" w:eastAsia="Times New Roman" w:hAnsi="Arial" w:cs="Arial"/>
        </w:rPr>
        <w:t> </w:t>
      </w:r>
    </w:p>
    <w:p w14:paraId="7317C6A2" w14:textId="77777777" w:rsidR="00A91F57" w:rsidRPr="00EF5FDD" w:rsidRDefault="00A91F57" w:rsidP="00A91F57">
      <w:pPr>
        <w:widowControl/>
        <w:autoSpaceDE/>
        <w:autoSpaceDN/>
        <w:ind w:firstLine="555"/>
        <w:jc w:val="center"/>
        <w:textAlignment w:val="baseline"/>
        <w:rPr>
          <w:rFonts w:ascii="Arial" w:eastAsia="Times New Roman" w:hAnsi="Arial" w:cs="Arial"/>
        </w:rPr>
      </w:pPr>
    </w:p>
    <w:p w14:paraId="722C3BA5" w14:textId="77777777" w:rsidR="00A91F57" w:rsidRPr="00EF5FDD" w:rsidRDefault="00A91F57" w:rsidP="00A91F57">
      <w:pPr>
        <w:widowControl/>
        <w:autoSpaceDE/>
        <w:autoSpaceDN/>
        <w:ind w:right="-285"/>
        <w:textAlignment w:val="baseline"/>
        <w:rPr>
          <w:rFonts w:ascii="Segoe UI" w:eastAsia="Times New Roman" w:hAnsi="Segoe UI" w:cs="Segoe UI"/>
        </w:rPr>
      </w:pPr>
      <w:r w:rsidRPr="00EF5FDD">
        <w:rPr>
          <w:rFonts w:ascii="Arial" w:eastAsia="Times New Roman" w:hAnsi="Arial" w:cs="Arial"/>
          <w:b/>
          <w:bCs/>
        </w:rPr>
        <w:t> </w:t>
      </w:r>
      <w:r w:rsidRPr="00EF5FDD">
        <w:rPr>
          <w:rFonts w:ascii="Arial" w:eastAsia="Times New Roman" w:hAnsi="Arial" w:cs="Arial"/>
        </w:rPr>
        <w:t> </w:t>
      </w:r>
      <w:r w:rsidRPr="00EF5FDD">
        <w:rPr>
          <w:rFonts w:ascii="Arial" w:eastAsia="Times New Roman" w:hAnsi="Arial" w:cs="Arial"/>
          <w:b/>
          <w:bCs/>
        </w:rPr>
        <w:t>(*): Nota:</w:t>
      </w:r>
      <w:r w:rsidRPr="00EF5FDD">
        <w:rPr>
          <w:rFonts w:ascii="Arial" w:eastAsia="Times New Roman" w:hAnsi="Arial" w:cs="Arial"/>
        </w:rPr>
        <w:t xml:space="preserve"> El presente modelo es de carácter referencial y contiene aspectos mínimos a considerar para la </w:t>
      </w:r>
      <w:r w:rsidRPr="00EF5FDD">
        <w:rPr>
          <w:rFonts w:ascii="Arial" w:eastAsia="Times New Roman" w:hAnsi="Arial" w:cs="Arial"/>
          <w:iCs/>
        </w:rPr>
        <w:t xml:space="preserve">resolución de reconformación. Se puede efectuar la adecuación que estime pertinente. </w:t>
      </w:r>
    </w:p>
    <w:p w14:paraId="25F92074"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615ED130"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0D8C107B"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516103B1"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11D7824F"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13AEBE7C"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31CE4DD9"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528D5D84"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14496912"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5F50A264" w14:textId="77777777" w:rsidR="00A91F57" w:rsidRPr="00EF5FDD" w:rsidRDefault="00A91F57" w:rsidP="00A91F57">
      <w:pPr>
        <w:widowControl/>
        <w:autoSpaceDE/>
        <w:autoSpaceDN/>
        <w:jc w:val="center"/>
        <w:textAlignment w:val="baseline"/>
        <w:rPr>
          <w:rFonts w:ascii="Arial" w:eastAsia="Times New Roman" w:hAnsi="Arial" w:cs="Arial"/>
          <w:b/>
          <w:bCs/>
        </w:rPr>
      </w:pPr>
    </w:p>
    <w:p w14:paraId="02E9F361"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57"/>
    <w:rsid w:val="000420EB"/>
    <w:rsid w:val="001A391C"/>
    <w:rsid w:val="00316086"/>
    <w:rsid w:val="004F1BE1"/>
    <w:rsid w:val="00A91F57"/>
    <w:rsid w:val="00E27D06"/>
    <w:rsid w:val="00E748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E2A1"/>
  <w15:chartTrackingRefBased/>
  <w15:docId w15:val="{A2B64643-3211-46C5-883D-C3D3A71B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1F57"/>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91F57"/>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A91F57"/>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A91F57"/>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PE"/>
      <w14:ligatures w14:val="standardContextual"/>
    </w:rPr>
  </w:style>
  <w:style w:type="paragraph" w:styleId="Ttulo4">
    <w:name w:val="heading 4"/>
    <w:basedOn w:val="Normal"/>
    <w:next w:val="Normal"/>
    <w:link w:val="Ttulo4Car"/>
    <w:uiPriority w:val="9"/>
    <w:semiHidden/>
    <w:unhideWhenUsed/>
    <w:qFormat/>
    <w:rsid w:val="00A91F57"/>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PE"/>
      <w14:ligatures w14:val="standardContextual"/>
    </w:rPr>
  </w:style>
  <w:style w:type="paragraph" w:styleId="Ttulo5">
    <w:name w:val="heading 5"/>
    <w:basedOn w:val="Normal"/>
    <w:next w:val="Normal"/>
    <w:link w:val="Ttulo5Car"/>
    <w:uiPriority w:val="9"/>
    <w:semiHidden/>
    <w:unhideWhenUsed/>
    <w:qFormat/>
    <w:rsid w:val="00A91F57"/>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PE"/>
      <w14:ligatures w14:val="standardContextual"/>
    </w:rPr>
  </w:style>
  <w:style w:type="paragraph" w:styleId="Ttulo6">
    <w:name w:val="heading 6"/>
    <w:basedOn w:val="Normal"/>
    <w:next w:val="Normal"/>
    <w:link w:val="Ttulo6Car"/>
    <w:uiPriority w:val="9"/>
    <w:semiHidden/>
    <w:unhideWhenUsed/>
    <w:qFormat/>
    <w:rsid w:val="00A91F5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PE"/>
      <w14:ligatures w14:val="standardContextual"/>
    </w:rPr>
  </w:style>
  <w:style w:type="paragraph" w:styleId="Ttulo7">
    <w:name w:val="heading 7"/>
    <w:basedOn w:val="Normal"/>
    <w:next w:val="Normal"/>
    <w:link w:val="Ttulo7Car"/>
    <w:uiPriority w:val="9"/>
    <w:semiHidden/>
    <w:unhideWhenUsed/>
    <w:qFormat/>
    <w:rsid w:val="00A91F5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PE"/>
      <w14:ligatures w14:val="standardContextual"/>
    </w:rPr>
  </w:style>
  <w:style w:type="paragraph" w:styleId="Ttulo8">
    <w:name w:val="heading 8"/>
    <w:basedOn w:val="Normal"/>
    <w:next w:val="Normal"/>
    <w:link w:val="Ttulo8Car"/>
    <w:uiPriority w:val="9"/>
    <w:semiHidden/>
    <w:unhideWhenUsed/>
    <w:qFormat/>
    <w:rsid w:val="00A91F5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PE"/>
      <w14:ligatures w14:val="standardContextual"/>
    </w:rPr>
  </w:style>
  <w:style w:type="paragraph" w:styleId="Ttulo9">
    <w:name w:val="heading 9"/>
    <w:basedOn w:val="Normal"/>
    <w:next w:val="Normal"/>
    <w:link w:val="Ttulo9Car"/>
    <w:uiPriority w:val="9"/>
    <w:semiHidden/>
    <w:unhideWhenUsed/>
    <w:qFormat/>
    <w:rsid w:val="00A91F5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F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1F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1F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1F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1F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1F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1F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1F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1F57"/>
    <w:rPr>
      <w:rFonts w:eastAsiaTheme="majorEastAsia" w:cstheme="majorBidi"/>
      <w:color w:val="272727" w:themeColor="text1" w:themeTint="D8"/>
    </w:rPr>
  </w:style>
  <w:style w:type="paragraph" w:styleId="Ttulo">
    <w:name w:val="Title"/>
    <w:basedOn w:val="Normal"/>
    <w:next w:val="Normal"/>
    <w:link w:val="TtuloCar"/>
    <w:uiPriority w:val="10"/>
    <w:qFormat/>
    <w:rsid w:val="00A91F57"/>
    <w:pPr>
      <w:widowControl/>
      <w:autoSpaceDE/>
      <w:autoSpaceDN/>
      <w:spacing w:after="80"/>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A91F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1F5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PE"/>
      <w14:ligatures w14:val="standardContextual"/>
    </w:rPr>
  </w:style>
  <w:style w:type="character" w:customStyle="1" w:styleId="SubttuloCar">
    <w:name w:val="Subtítulo Car"/>
    <w:basedOn w:val="Fuentedeprrafopredeter"/>
    <w:link w:val="Subttulo"/>
    <w:uiPriority w:val="11"/>
    <w:rsid w:val="00A91F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1F5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PE"/>
      <w14:ligatures w14:val="standardContextual"/>
    </w:rPr>
  </w:style>
  <w:style w:type="character" w:customStyle="1" w:styleId="CitaCar">
    <w:name w:val="Cita Car"/>
    <w:basedOn w:val="Fuentedeprrafopredeter"/>
    <w:link w:val="Cita"/>
    <w:uiPriority w:val="29"/>
    <w:rsid w:val="00A91F57"/>
    <w:rPr>
      <w:i/>
      <w:iCs/>
      <w:color w:val="404040" w:themeColor="text1" w:themeTint="BF"/>
    </w:rPr>
  </w:style>
  <w:style w:type="paragraph" w:styleId="Prrafodelista">
    <w:name w:val="List Paragraph"/>
    <w:basedOn w:val="Normal"/>
    <w:uiPriority w:val="34"/>
    <w:qFormat/>
    <w:rsid w:val="00A91F57"/>
    <w:pPr>
      <w:widowControl/>
      <w:autoSpaceDE/>
      <w:autoSpaceDN/>
      <w:spacing w:after="160" w:line="278" w:lineRule="auto"/>
      <w:ind w:left="720"/>
      <w:contextualSpacing/>
    </w:pPr>
    <w:rPr>
      <w:rFonts w:asciiTheme="minorHAnsi" w:eastAsiaTheme="minorHAnsi" w:hAnsiTheme="minorHAnsi" w:cstheme="minorBidi"/>
      <w:kern w:val="2"/>
      <w:sz w:val="24"/>
      <w:szCs w:val="24"/>
      <w:lang w:val="es-PE"/>
      <w14:ligatures w14:val="standardContextual"/>
    </w:rPr>
  </w:style>
  <w:style w:type="character" w:styleId="nfasisintenso">
    <w:name w:val="Intense Emphasis"/>
    <w:basedOn w:val="Fuentedeprrafopredeter"/>
    <w:uiPriority w:val="21"/>
    <w:qFormat/>
    <w:rsid w:val="00A91F57"/>
    <w:rPr>
      <w:i/>
      <w:iCs/>
      <w:color w:val="0F4761" w:themeColor="accent1" w:themeShade="BF"/>
    </w:rPr>
  </w:style>
  <w:style w:type="paragraph" w:styleId="Citadestacada">
    <w:name w:val="Intense Quote"/>
    <w:basedOn w:val="Normal"/>
    <w:next w:val="Normal"/>
    <w:link w:val="CitadestacadaCar"/>
    <w:uiPriority w:val="30"/>
    <w:qFormat/>
    <w:rsid w:val="00A91F57"/>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PE"/>
      <w14:ligatures w14:val="standardContextual"/>
    </w:rPr>
  </w:style>
  <w:style w:type="character" w:customStyle="1" w:styleId="CitadestacadaCar">
    <w:name w:val="Cita destacada Car"/>
    <w:basedOn w:val="Fuentedeprrafopredeter"/>
    <w:link w:val="Citadestacada"/>
    <w:uiPriority w:val="30"/>
    <w:rsid w:val="00A91F57"/>
    <w:rPr>
      <w:i/>
      <w:iCs/>
      <w:color w:val="0F4761" w:themeColor="accent1" w:themeShade="BF"/>
    </w:rPr>
  </w:style>
  <w:style w:type="character" w:styleId="Referenciaintensa">
    <w:name w:val="Intense Reference"/>
    <w:basedOn w:val="Fuentedeprrafopredeter"/>
    <w:uiPriority w:val="32"/>
    <w:qFormat/>
    <w:rsid w:val="00A91F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4922</Characters>
  <Application>Microsoft Office Word</Application>
  <DocSecurity>0</DocSecurity>
  <Lines>410</Lines>
  <Paragraphs>161</Paragraphs>
  <ScaleCrop>false</ScaleCrop>
  <Company>MINEDU</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2025-12-03T19:53:00Z</dcterms:created>
  <dcterms:modified xsi:type="dcterms:W3CDTF">2025-12-03T19:54:00Z</dcterms:modified>
</cp:coreProperties>
</file>