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6676" w14:textId="77777777" w:rsidR="001364AC" w:rsidRPr="00443911" w:rsidRDefault="001364AC" w:rsidP="001364AC">
      <w:pPr>
        <w:autoSpaceDE w:val="0"/>
        <w:autoSpaceDN w:val="0"/>
        <w:adjustRightInd w:val="0"/>
        <w:spacing w:after="0" w:line="240" w:lineRule="auto"/>
        <w:ind w:firstLine="567"/>
        <w:jc w:val="center"/>
        <w:rPr>
          <w:rFonts w:ascii="Arial" w:hAnsi="Arial" w:cs="Arial"/>
          <w:b/>
          <w:bCs/>
        </w:rPr>
      </w:pPr>
      <w:r w:rsidRPr="00443911">
        <w:rPr>
          <w:rFonts w:ascii="Arial" w:hAnsi="Arial" w:cs="Arial"/>
          <w:b/>
          <w:bCs/>
        </w:rPr>
        <w:t>Modelo de resolución de conformación de Comité de Evaluación</w:t>
      </w:r>
    </w:p>
    <w:p w14:paraId="4CC8822D" w14:textId="77777777" w:rsidR="001364AC" w:rsidRPr="00443911" w:rsidRDefault="001364AC" w:rsidP="001364AC">
      <w:pPr>
        <w:autoSpaceDE w:val="0"/>
        <w:autoSpaceDN w:val="0"/>
        <w:adjustRightInd w:val="0"/>
        <w:spacing w:after="0" w:line="240" w:lineRule="auto"/>
        <w:ind w:firstLine="567"/>
        <w:jc w:val="both"/>
        <w:rPr>
          <w:rFonts w:ascii="Arial" w:hAnsi="Arial" w:cs="Arial"/>
          <w:b/>
          <w:bCs/>
        </w:rPr>
      </w:pPr>
    </w:p>
    <w:p w14:paraId="4336D2DC" w14:textId="77777777" w:rsidR="001364AC" w:rsidRPr="00443911" w:rsidRDefault="001364AC" w:rsidP="001364AC">
      <w:pPr>
        <w:autoSpaceDE w:val="0"/>
        <w:autoSpaceDN w:val="0"/>
        <w:adjustRightInd w:val="0"/>
        <w:spacing w:after="0" w:line="240" w:lineRule="auto"/>
        <w:ind w:firstLine="567"/>
        <w:jc w:val="center"/>
        <w:rPr>
          <w:rFonts w:ascii="Arial" w:eastAsia="Times New Roman" w:hAnsi="Arial" w:cs="Arial"/>
          <w:b/>
          <w:bCs/>
          <w:lang w:eastAsia="es-ES"/>
        </w:rPr>
      </w:pPr>
      <w:r w:rsidRPr="00443911">
        <w:rPr>
          <w:rFonts w:ascii="Arial" w:eastAsia="Times New Roman" w:hAnsi="Arial" w:cs="Arial"/>
          <w:b/>
          <w:bCs/>
          <w:lang w:eastAsia="es-ES"/>
        </w:rPr>
        <w:t xml:space="preserve">RESOLUCIÓN __________ </w:t>
      </w:r>
      <w:proofErr w:type="spellStart"/>
      <w:r w:rsidRPr="00443911">
        <w:rPr>
          <w:rFonts w:ascii="Arial" w:eastAsia="Times New Roman" w:hAnsi="Arial" w:cs="Arial"/>
          <w:b/>
          <w:bCs/>
          <w:lang w:eastAsia="es-ES"/>
        </w:rPr>
        <w:t>N°</w:t>
      </w:r>
      <w:proofErr w:type="spellEnd"/>
      <w:r w:rsidRPr="00443911">
        <w:rPr>
          <w:rFonts w:ascii="Arial" w:eastAsia="Times New Roman" w:hAnsi="Arial" w:cs="Arial"/>
          <w:b/>
          <w:bCs/>
          <w:lang w:eastAsia="es-ES"/>
        </w:rPr>
        <w:t xml:space="preserve"> ____-202_</w:t>
      </w:r>
    </w:p>
    <w:p w14:paraId="29442BF2" w14:textId="77777777" w:rsidR="001364AC" w:rsidRPr="00443911" w:rsidRDefault="001364AC" w:rsidP="001364AC">
      <w:pPr>
        <w:autoSpaceDE w:val="0"/>
        <w:autoSpaceDN w:val="0"/>
        <w:adjustRightInd w:val="0"/>
        <w:spacing w:after="0" w:line="240" w:lineRule="auto"/>
        <w:ind w:firstLine="567"/>
        <w:jc w:val="both"/>
        <w:rPr>
          <w:rFonts w:ascii="Arial" w:eastAsia="Times New Roman" w:hAnsi="Arial" w:cs="Arial"/>
          <w:b/>
          <w:bCs/>
          <w:lang w:eastAsia="es-ES"/>
        </w:rPr>
      </w:pPr>
    </w:p>
    <w:p w14:paraId="3756BD94" w14:textId="77777777" w:rsidR="001364AC" w:rsidRPr="00443911" w:rsidRDefault="001364AC" w:rsidP="001364AC">
      <w:pPr>
        <w:autoSpaceDE w:val="0"/>
        <w:autoSpaceDN w:val="0"/>
        <w:adjustRightInd w:val="0"/>
        <w:spacing w:after="0" w:line="240" w:lineRule="auto"/>
        <w:ind w:firstLine="567"/>
        <w:jc w:val="both"/>
        <w:rPr>
          <w:rFonts w:ascii="Arial" w:eastAsia="Times New Roman" w:hAnsi="Arial" w:cs="Arial"/>
          <w:lang w:eastAsia="es-ES"/>
        </w:rPr>
      </w:pPr>
      <w:r w:rsidRPr="00443911">
        <w:rPr>
          <w:rFonts w:ascii="Arial" w:eastAsia="Times New Roman" w:hAnsi="Arial" w:cs="Arial"/>
          <w:lang w:eastAsia="es-ES"/>
        </w:rPr>
        <w:t xml:space="preserve">Ciudad, __, de ______, 202_ </w:t>
      </w:r>
    </w:p>
    <w:p w14:paraId="15B3A85E" w14:textId="77777777" w:rsidR="001364AC" w:rsidRPr="00443911" w:rsidRDefault="001364AC" w:rsidP="001364AC">
      <w:pPr>
        <w:autoSpaceDE w:val="0"/>
        <w:autoSpaceDN w:val="0"/>
        <w:adjustRightInd w:val="0"/>
        <w:spacing w:after="0" w:line="240" w:lineRule="auto"/>
        <w:ind w:firstLine="567"/>
        <w:jc w:val="both"/>
        <w:rPr>
          <w:rFonts w:ascii="Arial" w:eastAsia="Times New Roman" w:hAnsi="Arial" w:cs="Arial"/>
          <w:b/>
          <w:bCs/>
          <w:lang w:eastAsia="es-ES"/>
        </w:rPr>
      </w:pPr>
    </w:p>
    <w:p w14:paraId="284ECA35" w14:textId="77777777" w:rsidR="001364AC" w:rsidRPr="00443911" w:rsidRDefault="001364AC" w:rsidP="001364AC">
      <w:pPr>
        <w:autoSpaceDE w:val="0"/>
        <w:autoSpaceDN w:val="0"/>
        <w:adjustRightInd w:val="0"/>
        <w:spacing w:after="0" w:line="240" w:lineRule="auto"/>
        <w:ind w:firstLine="567"/>
        <w:jc w:val="both"/>
        <w:rPr>
          <w:rFonts w:ascii="Arial" w:eastAsia="Times New Roman" w:hAnsi="Arial" w:cs="Arial"/>
          <w:lang w:eastAsia="es-ES"/>
        </w:rPr>
      </w:pPr>
      <w:r w:rsidRPr="00443911">
        <w:rPr>
          <w:rFonts w:ascii="Arial" w:eastAsia="Times New Roman" w:hAnsi="Arial" w:cs="Arial"/>
          <w:b/>
          <w:bCs/>
          <w:lang w:eastAsia="es-ES"/>
        </w:rPr>
        <w:t xml:space="preserve">VISTOS, </w:t>
      </w:r>
      <w:r w:rsidRPr="00443911">
        <w:rPr>
          <w:rFonts w:ascii="Arial" w:eastAsia="Times New Roman" w:hAnsi="Arial" w:cs="Arial"/>
          <w:lang w:eastAsia="es-ES"/>
        </w:rPr>
        <w:t xml:space="preserve">el Expediente </w:t>
      </w:r>
      <w:proofErr w:type="spellStart"/>
      <w:r w:rsidRPr="00443911">
        <w:rPr>
          <w:rFonts w:ascii="Arial" w:eastAsia="Times New Roman" w:hAnsi="Arial" w:cs="Arial"/>
          <w:lang w:eastAsia="es-ES"/>
        </w:rPr>
        <w:t>N°</w:t>
      </w:r>
      <w:proofErr w:type="spellEnd"/>
      <w:r w:rsidRPr="00443911">
        <w:rPr>
          <w:rFonts w:ascii="Arial" w:eastAsia="Times New Roman" w:hAnsi="Arial" w:cs="Arial"/>
          <w:lang w:eastAsia="es-ES"/>
        </w:rPr>
        <w:t xml:space="preserve"> ____-202_ y el Informe </w:t>
      </w:r>
      <w:proofErr w:type="spellStart"/>
      <w:r w:rsidRPr="00443911">
        <w:rPr>
          <w:rFonts w:ascii="Arial" w:eastAsia="Times New Roman" w:hAnsi="Arial" w:cs="Arial"/>
          <w:lang w:eastAsia="es-ES"/>
        </w:rPr>
        <w:t>N°</w:t>
      </w:r>
      <w:proofErr w:type="spellEnd"/>
      <w:r w:rsidRPr="00443911">
        <w:rPr>
          <w:rFonts w:ascii="Arial" w:eastAsia="Times New Roman" w:hAnsi="Arial" w:cs="Arial"/>
          <w:lang w:eastAsia="es-ES"/>
        </w:rPr>
        <w:t xml:space="preserve"> _______; </w:t>
      </w:r>
    </w:p>
    <w:p w14:paraId="71B02599" w14:textId="77777777" w:rsidR="001364AC" w:rsidRPr="00443911" w:rsidRDefault="001364AC" w:rsidP="001364AC">
      <w:pPr>
        <w:autoSpaceDE w:val="0"/>
        <w:autoSpaceDN w:val="0"/>
        <w:adjustRightInd w:val="0"/>
        <w:spacing w:after="0" w:line="240" w:lineRule="auto"/>
        <w:ind w:firstLine="567"/>
        <w:jc w:val="both"/>
        <w:rPr>
          <w:rFonts w:ascii="Arial" w:eastAsia="Times New Roman" w:hAnsi="Arial" w:cs="Arial"/>
          <w:b/>
          <w:bCs/>
          <w:lang w:eastAsia="es-ES"/>
        </w:rPr>
      </w:pPr>
    </w:p>
    <w:p w14:paraId="0D9F5054" w14:textId="77777777" w:rsidR="001364AC" w:rsidRPr="00443911" w:rsidRDefault="001364AC" w:rsidP="001364AC">
      <w:pPr>
        <w:autoSpaceDE w:val="0"/>
        <w:autoSpaceDN w:val="0"/>
        <w:adjustRightInd w:val="0"/>
        <w:spacing w:after="0" w:line="240" w:lineRule="auto"/>
        <w:ind w:firstLine="567"/>
        <w:jc w:val="both"/>
        <w:rPr>
          <w:rFonts w:ascii="Arial" w:eastAsia="Times New Roman" w:hAnsi="Arial" w:cs="Arial"/>
          <w:b/>
          <w:bCs/>
          <w:lang w:eastAsia="es-ES"/>
        </w:rPr>
      </w:pPr>
      <w:r w:rsidRPr="00443911">
        <w:rPr>
          <w:rFonts w:ascii="Arial" w:eastAsia="Times New Roman" w:hAnsi="Arial" w:cs="Arial"/>
          <w:b/>
          <w:bCs/>
          <w:lang w:eastAsia="es-ES"/>
        </w:rPr>
        <w:t>CONSIDERANDO:</w:t>
      </w:r>
    </w:p>
    <w:p w14:paraId="33D94FCD"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p>
    <w:p w14:paraId="32D74889"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Que, el artículo 79 de la Ley </w:t>
      </w:r>
      <w:proofErr w:type="spellStart"/>
      <w:r w:rsidRPr="00443911">
        <w:rPr>
          <w:rFonts w:ascii="Arial" w:hAnsi="Arial" w:cs="Arial"/>
          <w:lang w:val="es-ES"/>
        </w:rPr>
        <w:t>N°</w:t>
      </w:r>
      <w:proofErr w:type="spellEnd"/>
      <w:r w:rsidRPr="00443911">
        <w:rPr>
          <w:rFonts w:ascii="Arial" w:hAnsi="Arial" w:cs="Arial"/>
          <w:lang w:val="es-ES"/>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w:t>
      </w:r>
    </w:p>
    <w:p w14:paraId="08067A2D"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p>
    <w:p w14:paraId="7B89D1FB"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Que, el artículo 15 de la Ley </w:t>
      </w:r>
      <w:proofErr w:type="spellStart"/>
      <w:r w:rsidRPr="00443911">
        <w:rPr>
          <w:rFonts w:ascii="Arial" w:hAnsi="Arial" w:cs="Arial"/>
          <w:lang w:val="es-ES"/>
        </w:rPr>
        <w:t>N°</w:t>
      </w:r>
      <w:proofErr w:type="spellEnd"/>
      <w:r w:rsidRPr="00443911">
        <w:rPr>
          <w:rFonts w:ascii="Arial" w:hAnsi="Arial" w:cs="Arial"/>
          <w:lang w:val="es-E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71498EE1"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p>
    <w:p w14:paraId="2DFB41F4"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Que, el artículo 17 de la LRM establece que el ingreso a la CPM es por concurso público y se formaliza mediante resolución de nombramiento en la primera escala magisterial; asimismo, el artículo 19 de la mencionada Ley, establece que el Ministerio de Educación autoriza, cada dos años, la convocatoria para el concurso público de ingreso a la CPM;   </w:t>
      </w:r>
    </w:p>
    <w:p w14:paraId="1B1DFCFE"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p>
    <w:p w14:paraId="687F5D75" w14:textId="77777777" w:rsidR="001364AC" w:rsidRPr="00443911" w:rsidRDefault="001364AC" w:rsidP="001364AC">
      <w:pPr>
        <w:pBdr>
          <w:top w:val="nil"/>
          <w:left w:val="nil"/>
          <w:bottom w:val="nil"/>
          <w:right w:val="nil"/>
          <w:between w:val="nil"/>
        </w:pBdr>
        <w:spacing w:after="0" w:line="240" w:lineRule="auto"/>
        <w:ind w:firstLine="567"/>
        <w:jc w:val="both"/>
        <w:rPr>
          <w:rFonts w:ascii="Arial" w:hAnsi="Arial" w:cs="Arial"/>
          <w:color w:val="000000"/>
        </w:rPr>
      </w:pPr>
      <w:r w:rsidRPr="00443911">
        <w:rPr>
          <w:rFonts w:ascii="Arial" w:eastAsia="Arial" w:hAnsi="Arial" w:cs="Arial"/>
        </w:rPr>
        <w:t xml:space="preserve">Que, el artículo 2 de la Ley </w:t>
      </w:r>
      <w:proofErr w:type="spellStart"/>
      <w:r w:rsidRPr="00443911">
        <w:rPr>
          <w:rFonts w:ascii="Arial" w:eastAsia="Arial" w:hAnsi="Arial" w:cs="Arial"/>
        </w:rPr>
        <w:t>N°</w:t>
      </w:r>
      <w:proofErr w:type="spellEnd"/>
      <w:r w:rsidRPr="00443911">
        <w:rPr>
          <w:rFonts w:ascii="Arial" w:eastAsia="Arial" w:hAnsi="Arial" w:cs="Arial"/>
        </w:rPr>
        <w:t xml:space="preserve"> 32046, Ley que autoriza el Nombramiento Excepcional de Docentes Contratados en Centros de Educación Técnico-Productiva (CETPRO) y la Convocatoria a Concurso Público para el Ingreso a la Carrera Pública Magisterial de los Docentes, </w:t>
      </w:r>
      <w:r w:rsidRPr="00443911">
        <w:rPr>
          <w:rFonts w:ascii="Arial" w:hAnsi="Arial" w:cs="Arial"/>
          <w:color w:val="000000" w:themeColor="text1"/>
        </w:rPr>
        <w:t>dispone que el Minedu, conforme al ámbito de sus competencias, terminado el proceso de nombramiento a que se refiere el artículo 1 de dicha Ley, convoque a concurso público para el ingreso a la Carrera Pública Magisterial de los docentes de la modalidad de Educación Técnico-Productiva, en el marco del artículo 17 de la LRM, a fin de cubrir todas las plazas orgánicas vacantes de dicha modalidad de educación, a nivel nacional. Pueden participar en el concurso público los docentes que cumplan con los requisitos generales y específicos establecidos en el artículo 18 de la LRM y los establecidos en la norma técnica que regula el concurso;</w:t>
      </w:r>
    </w:p>
    <w:p w14:paraId="793152C1"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ES"/>
        </w:rPr>
      </w:pPr>
    </w:p>
    <w:p w14:paraId="74409C9D" w14:textId="77777777" w:rsidR="001364AC" w:rsidRPr="00443911" w:rsidRDefault="001364AC" w:rsidP="001364AC">
      <w:pPr>
        <w:autoSpaceDE w:val="0"/>
        <w:autoSpaceDN w:val="0"/>
        <w:adjustRightInd w:val="0"/>
        <w:spacing w:after="0" w:line="240" w:lineRule="auto"/>
        <w:ind w:firstLine="567"/>
        <w:jc w:val="both"/>
        <w:rPr>
          <w:rFonts w:ascii="Arial" w:hAnsi="Arial" w:cs="Arial"/>
          <w:lang w:val="es-MX"/>
        </w:rPr>
      </w:pPr>
      <w:r w:rsidRPr="00443911">
        <w:rPr>
          <w:rFonts w:ascii="Arial" w:hAnsi="Arial" w:cs="Arial"/>
          <w:lang w:val="es-ES"/>
        </w:rPr>
        <w:t xml:space="preserve">  </w:t>
      </w:r>
      <w:r w:rsidRPr="00443911">
        <w:rPr>
          <w:rFonts w:ascii="Arial" w:hAnsi="Arial" w:cs="Arial"/>
        </w:rPr>
        <w:t xml:space="preserve">Que, en atención a lo señalado mediante la Resolución Viceministerial </w:t>
      </w:r>
      <w:proofErr w:type="spellStart"/>
      <w:r w:rsidRPr="00443911">
        <w:rPr>
          <w:rFonts w:ascii="Arial" w:hAnsi="Arial" w:cs="Arial"/>
        </w:rPr>
        <w:t>N°</w:t>
      </w:r>
      <w:proofErr w:type="spellEnd"/>
      <w:r w:rsidRPr="00443911">
        <w:rPr>
          <w:rFonts w:ascii="Arial" w:hAnsi="Arial" w:cs="Arial"/>
        </w:rPr>
        <w:t xml:space="preserve"> _-202_-MINEDU y modificatorias (de ser el caso), se aprobó la norma técnica que </w:t>
      </w:r>
      <w:r w:rsidRPr="00443911">
        <w:rPr>
          <w:rFonts w:ascii="Arial" w:eastAsia="Arial" w:hAnsi="Arial" w:cs="Arial"/>
        </w:rPr>
        <w:t>regula el Concurso Público de Ingreso a la Carrera Pública Magisterial 2025</w:t>
      </w:r>
      <w:r>
        <w:rPr>
          <w:rFonts w:ascii="Arial" w:eastAsia="Arial" w:hAnsi="Arial" w:cs="Arial"/>
        </w:rPr>
        <w:t>-2026</w:t>
      </w:r>
      <w:r w:rsidRPr="00443911">
        <w:rPr>
          <w:rFonts w:ascii="Arial" w:eastAsia="Arial" w:hAnsi="Arial" w:cs="Arial"/>
        </w:rPr>
        <w:t xml:space="preserve"> para profesores de la modalidad de Educación Técnico-Productiva, en el marco de la Ley </w:t>
      </w:r>
      <w:proofErr w:type="spellStart"/>
      <w:r w:rsidRPr="00443911">
        <w:rPr>
          <w:rFonts w:ascii="Arial" w:eastAsia="Arial" w:hAnsi="Arial" w:cs="Arial"/>
        </w:rPr>
        <w:t>N°</w:t>
      </w:r>
      <w:proofErr w:type="spellEnd"/>
      <w:r w:rsidRPr="00443911">
        <w:rPr>
          <w:rFonts w:ascii="Arial" w:eastAsia="Arial" w:hAnsi="Arial" w:cs="Arial"/>
        </w:rPr>
        <w:t xml:space="preserve"> 29944, Ley de Reforma Magisterial.</w:t>
      </w:r>
      <w:r w:rsidRPr="00443911">
        <w:rPr>
          <w:rFonts w:ascii="Arial" w:hAnsi="Arial" w:cs="Arial"/>
        </w:rPr>
        <w:t xml:space="preserve"> </w:t>
      </w:r>
    </w:p>
    <w:p w14:paraId="6DC51F74" w14:textId="77777777" w:rsidR="001364AC" w:rsidRPr="00443911" w:rsidRDefault="001364AC" w:rsidP="001364AC">
      <w:pPr>
        <w:spacing w:after="0" w:line="240" w:lineRule="auto"/>
        <w:ind w:firstLine="567"/>
        <w:jc w:val="both"/>
        <w:rPr>
          <w:rFonts w:ascii="Arial" w:hAnsi="Arial" w:cs="Arial"/>
        </w:rPr>
      </w:pPr>
    </w:p>
    <w:p w14:paraId="3E549F0D" w14:textId="77777777" w:rsidR="001364AC" w:rsidRPr="00443911" w:rsidRDefault="001364AC" w:rsidP="001364AC">
      <w:pPr>
        <w:tabs>
          <w:tab w:val="left" w:pos="8222"/>
        </w:tabs>
        <w:autoSpaceDE w:val="0"/>
        <w:autoSpaceDN w:val="0"/>
        <w:spacing w:after="0" w:line="240" w:lineRule="auto"/>
        <w:ind w:firstLine="567"/>
        <w:contextualSpacing/>
        <w:jc w:val="both"/>
        <w:rPr>
          <w:rFonts w:ascii="Arial" w:eastAsia="Arial MT" w:hAnsi="Arial" w:cs="Arial"/>
          <w:lang w:eastAsia="en-US"/>
        </w:rPr>
      </w:pPr>
      <w:r w:rsidRPr="00443911">
        <w:rPr>
          <w:rFonts w:ascii="Arial" w:eastAsia="Arial MT" w:hAnsi="Arial" w:cs="Arial"/>
          <w:lang w:eastAsia="en-US"/>
        </w:rPr>
        <w:t xml:space="preserve">Que, mediante Resolución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 de fecha ______ </w:t>
      </w:r>
      <w:proofErr w:type="spellStart"/>
      <w:r w:rsidRPr="00443911">
        <w:rPr>
          <w:rFonts w:ascii="Arial" w:eastAsia="Arial MT" w:hAnsi="Arial" w:cs="Arial"/>
          <w:lang w:eastAsia="en-US"/>
        </w:rPr>
        <w:t>de_______de</w:t>
      </w:r>
      <w:proofErr w:type="spellEnd"/>
      <w:r w:rsidRPr="00443911">
        <w:rPr>
          <w:rFonts w:ascii="Arial" w:eastAsia="Arial MT" w:hAnsi="Arial" w:cs="Arial"/>
          <w:lang w:eastAsia="en-US"/>
        </w:rPr>
        <w:t>_______, se designó/encargó en el cargo de ___________________________ al señor (a) __________________, a quien se propone para que integre el Comité de Evaluación en calidad de primer miembro (presidente);</w:t>
      </w:r>
    </w:p>
    <w:p w14:paraId="4F667D94" w14:textId="77777777" w:rsidR="001364AC" w:rsidRPr="00443911" w:rsidRDefault="001364AC" w:rsidP="001364AC">
      <w:pPr>
        <w:tabs>
          <w:tab w:val="left" w:pos="8222"/>
        </w:tabs>
        <w:autoSpaceDE w:val="0"/>
        <w:autoSpaceDN w:val="0"/>
        <w:spacing w:after="0" w:line="240" w:lineRule="auto"/>
        <w:ind w:firstLine="567"/>
        <w:contextualSpacing/>
        <w:jc w:val="both"/>
        <w:rPr>
          <w:rFonts w:ascii="Arial" w:eastAsia="Arial MT" w:hAnsi="Arial" w:cs="Arial"/>
          <w:lang w:eastAsia="en-US"/>
        </w:rPr>
      </w:pPr>
    </w:p>
    <w:p w14:paraId="29EC7806" w14:textId="77777777" w:rsidR="001364AC" w:rsidRPr="00443911" w:rsidRDefault="001364AC" w:rsidP="001364AC">
      <w:pPr>
        <w:tabs>
          <w:tab w:val="left" w:pos="8222"/>
        </w:tabs>
        <w:autoSpaceDE w:val="0"/>
        <w:autoSpaceDN w:val="0"/>
        <w:spacing w:after="0" w:line="240" w:lineRule="auto"/>
        <w:ind w:firstLine="567"/>
        <w:contextualSpacing/>
        <w:jc w:val="both"/>
        <w:rPr>
          <w:rFonts w:ascii="Arial" w:eastAsia="Arial MT" w:hAnsi="Arial" w:cs="Arial"/>
          <w:lang w:eastAsia="en-US"/>
        </w:rPr>
      </w:pPr>
      <w:r w:rsidRPr="00443911">
        <w:rPr>
          <w:rFonts w:ascii="Arial" w:eastAsia="Arial MT" w:hAnsi="Arial" w:cs="Arial"/>
          <w:lang w:eastAsia="en-US"/>
        </w:rPr>
        <w:t xml:space="preserve">Que, mediante Resolución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 de fecha ______ </w:t>
      </w:r>
      <w:proofErr w:type="spellStart"/>
      <w:r w:rsidRPr="00443911">
        <w:rPr>
          <w:rFonts w:ascii="Arial" w:eastAsia="Arial MT" w:hAnsi="Arial" w:cs="Arial"/>
          <w:lang w:eastAsia="en-US"/>
        </w:rPr>
        <w:t>de_______de</w:t>
      </w:r>
      <w:proofErr w:type="spellEnd"/>
      <w:r w:rsidRPr="00443911">
        <w:rPr>
          <w:rFonts w:ascii="Arial" w:eastAsia="Arial MT" w:hAnsi="Arial" w:cs="Arial"/>
          <w:lang w:eastAsia="en-US"/>
        </w:rPr>
        <w:t>_______, se designó/encargó en el cargo de ______________________ al señor (a) ____________________________, a quien se propone para que integre el Comité de Evaluación en calidad de segundo miembro;</w:t>
      </w:r>
    </w:p>
    <w:p w14:paraId="6FC54F2D" w14:textId="77777777" w:rsidR="001364AC" w:rsidRPr="00443911" w:rsidRDefault="001364AC" w:rsidP="001364AC">
      <w:pPr>
        <w:tabs>
          <w:tab w:val="left" w:pos="8222"/>
        </w:tabs>
        <w:autoSpaceDE w:val="0"/>
        <w:autoSpaceDN w:val="0"/>
        <w:spacing w:after="0" w:line="240" w:lineRule="auto"/>
        <w:ind w:firstLine="567"/>
        <w:contextualSpacing/>
        <w:jc w:val="both"/>
        <w:rPr>
          <w:rFonts w:ascii="Arial" w:eastAsia="Arial MT" w:hAnsi="Arial" w:cs="Arial"/>
          <w:lang w:eastAsia="en-US"/>
        </w:rPr>
      </w:pPr>
    </w:p>
    <w:p w14:paraId="7F7B58BF" w14:textId="77777777" w:rsidR="001364AC" w:rsidRPr="00443911" w:rsidRDefault="001364AC" w:rsidP="001364AC">
      <w:pPr>
        <w:tabs>
          <w:tab w:val="left" w:pos="8222"/>
        </w:tabs>
        <w:autoSpaceDE w:val="0"/>
        <w:autoSpaceDN w:val="0"/>
        <w:spacing w:after="0" w:line="240" w:lineRule="auto"/>
        <w:ind w:firstLine="567"/>
        <w:contextualSpacing/>
        <w:jc w:val="both"/>
        <w:rPr>
          <w:rFonts w:ascii="Arial" w:eastAsia="Arial MT" w:hAnsi="Arial" w:cs="Arial"/>
          <w:lang w:eastAsia="en-US"/>
        </w:rPr>
      </w:pPr>
      <w:r w:rsidRPr="00443911">
        <w:rPr>
          <w:rFonts w:ascii="Arial" w:eastAsia="Arial MT" w:hAnsi="Arial" w:cs="Arial"/>
          <w:lang w:eastAsia="en-US"/>
        </w:rPr>
        <w:t xml:space="preserve">Que, mediante Resolución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 de fecha ______ </w:t>
      </w:r>
      <w:proofErr w:type="spellStart"/>
      <w:r w:rsidRPr="00443911">
        <w:rPr>
          <w:rFonts w:ascii="Arial" w:eastAsia="Arial MT" w:hAnsi="Arial" w:cs="Arial"/>
          <w:lang w:eastAsia="en-US"/>
        </w:rPr>
        <w:t>de_______de</w:t>
      </w:r>
      <w:proofErr w:type="spellEnd"/>
      <w:r w:rsidRPr="00443911">
        <w:rPr>
          <w:rFonts w:ascii="Arial" w:eastAsia="Arial MT" w:hAnsi="Arial" w:cs="Arial"/>
          <w:lang w:eastAsia="en-US"/>
        </w:rPr>
        <w:t>_______, se designó/encargó en el cargo de ______________________ al señor (a) ____________________________, a quien se propone para que integre el Comité de Evaluación en calidad de tercer miembro;</w:t>
      </w:r>
    </w:p>
    <w:p w14:paraId="3A088AB4" w14:textId="77777777" w:rsidR="001364AC" w:rsidRPr="00443911" w:rsidRDefault="001364AC" w:rsidP="001364AC">
      <w:pPr>
        <w:spacing w:after="0" w:line="240" w:lineRule="auto"/>
        <w:ind w:firstLine="567"/>
        <w:jc w:val="both"/>
        <w:rPr>
          <w:rFonts w:ascii="Arial" w:hAnsi="Arial" w:cs="Arial"/>
          <w:lang w:val="es"/>
        </w:rPr>
      </w:pPr>
      <w:r w:rsidRPr="00443911">
        <w:rPr>
          <w:rFonts w:ascii="Arial" w:hAnsi="Arial" w:cs="Arial"/>
          <w:lang w:val="es"/>
        </w:rPr>
        <w:t xml:space="preserve"> </w:t>
      </w:r>
    </w:p>
    <w:p w14:paraId="74BDE3D8" w14:textId="77777777" w:rsidR="001364AC" w:rsidRPr="00443911" w:rsidRDefault="001364AC" w:rsidP="001364AC">
      <w:pPr>
        <w:spacing w:after="0" w:line="240" w:lineRule="auto"/>
        <w:ind w:firstLine="567"/>
        <w:jc w:val="both"/>
        <w:rPr>
          <w:rFonts w:ascii="Arial" w:hAnsi="Arial" w:cs="Arial"/>
        </w:rPr>
      </w:pPr>
      <w:r w:rsidRPr="00443911">
        <w:rPr>
          <w:rFonts w:ascii="Arial" w:eastAsia="Arial MT" w:hAnsi="Arial" w:cs="Arial"/>
          <w:lang w:eastAsia="en-US"/>
        </w:rPr>
        <w:t>Que, los señores, _____________________________________________</w:t>
      </w:r>
      <w:r w:rsidRPr="00443911">
        <w:rPr>
          <w:rFonts w:ascii="Arial" w:hAnsi="Arial" w:cs="Arial"/>
        </w:rPr>
        <w:t>, al haber sido designados en los cargos que establece el numeral 5.2.7.5 (Comité de CETPRO) /5.2.7.6 (Comité de UGEL) de la norma técnica cumplen con los requisitos necesarios para conformar el mencionado Comité, además han suscrito la Declaración Jurada, mediante la cual se deja constancia que no se encuentran en ninguna de las causales de abstención previstas en el numeral 5.2.7.9 y 5.2.7.10 de la norma técnica;</w:t>
      </w:r>
    </w:p>
    <w:p w14:paraId="33DAC81C" w14:textId="77777777" w:rsidR="001364AC" w:rsidRPr="00443911" w:rsidRDefault="001364AC" w:rsidP="001364AC">
      <w:pPr>
        <w:spacing w:after="0" w:line="240" w:lineRule="auto"/>
        <w:ind w:firstLine="567"/>
        <w:jc w:val="both"/>
        <w:rPr>
          <w:rFonts w:ascii="Arial" w:hAnsi="Arial" w:cs="Arial"/>
        </w:rPr>
      </w:pPr>
    </w:p>
    <w:p w14:paraId="6B3BB0B6" w14:textId="77777777" w:rsidR="001364AC" w:rsidRPr="00443911" w:rsidRDefault="001364AC" w:rsidP="001364AC">
      <w:pPr>
        <w:autoSpaceDE w:val="0"/>
        <w:autoSpaceDN w:val="0"/>
        <w:spacing w:after="0" w:line="240" w:lineRule="auto"/>
        <w:ind w:firstLine="709"/>
        <w:contextualSpacing/>
        <w:jc w:val="both"/>
        <w:rPr>
          <w:rFonts w:ascii="Arial" w:eastAsia="Arial MT" w:hAnsi="Arial" w:cs="Arial"/>
          <w:lang w:eastAsia="en-US"/>
        </w:rPr>
      </w:pPr>
      <w:r w:rsidRPr="00443911">
        <w:rPr>
          <w:rFonts w:ascii="Arial" w:hAnsi="Arial" w:cs="Arial"/>
        </w:rPr>
        <w:t>Que, el cronograma de actividades del Concurso Público de Ingreso a la Carrera Pública Magisterial 2025</w:t>
      </w:r>
      <w:r>
        <w:rPr>
          <w:rFonts w:ascii="Arial" w:hAnsi="Arial" w:cs="Arial"/>
        </w:rPr>
        <w:t>-2026</w:t>
      </w:r>
      <w:r w:rsidRPr="00443911">
        <w:rPr>
          <w:rFonts w:ascii="Arial" w:hAnsi="Arial" w:cs="Arial"/>
        </w:rPr>
        <w:t xml:space="preserve"> para profesores de la modalidad de Educación Técnico-Productiva, en el marco de la Ley </w:t>
      </w:r>
      <w:proofErr w:type="spellStart"/>
      <w:r w:rsidRPr="00443911">
        <w:rPr>
          <w:rFonts w:ascii="Arial" w:hAnsi="Arial" w:cs="Arial"/>
        </w:rPr>
        <w:t>N°</w:t>
      </w:r>
      <w:proofErr w:type="spellEnd"/>
      <w:r w:rsidRPr="00443911">
        <w:rPr>
          <w:rFonts w:ascii="Arial" w:hAnsi="Arial" w:cs="Arial"/>
        </w:rPr>
        <w:t xml:space="preserve"> 29944, Ley de Reforma Magisterial, previsto en el Anexo XX de la Norma Técnica que regula el mencionado Concurso, establece que la conformación de los Comités de Evaluación debe de efectuarse durante </w:t>
      </w:r>
      <w:r w:rsidRPr="00443911">
        <w:rPr>
          <w:rFonts w:ascii="Arial" w:eastAsia="Arial MT" w:hAnsi="Arial" w:cs="Arial"/>
          <w:lang w:eastAsia="en-US"/>
        </w:rPr>
        <w:t xml:space="preserve">el periodo del _____de_________ </w:t>
      </w:r>
      <w:proofErr w:type="spellStart"/>
      <w:r w:rsidRPr="00443911">
        <w:rPr>
          <w:rFonts w:ascii="Arial" w:eastAsia="Arial MT" w:hAnsi="Arial" w:cs="Arial"/>
          <w:lang w:eastAsia="en-US"/>
        </w:rPr>
        <w:t>de</w:t>
      </w:r>
      <w:proofErr w:type="spellEnd"/>
      <w:r w:rsidRPr="00443911">
        <w:rPr>
          <w:rFonts w:ascii="Arial" w:eastAsia="Arial MT" w:hAnsi="Arial" w:cs="Arial"/>
          <w:lang w:eastAsia="en-US"/>
        </w:rPr>
        <w:t xml:space="preserve"> 2025 al _____ de _______ </w:t>
      </w:r>
      <w:proofErr w:type="spellStart"/>
      <w:r w:rsidRPr="00443911">
        <w:rPr>
          <w:rFonts w:ascii="Arial" w:eastAsia="Arial MT" w:hAnsi="Arial" w:cs="Arial"/>
          <w:lang w:eastAsia="en-US"/>
        </w:rPr>
        <w:t>de</w:t>
      </w:r>
      <w:proofErr w:type="spellEnd"/>
      <w:r w:rsidRPr="00443911">
        <w:rPr>
          <w:rFonts w:ascii="Arial" w:eastAsia="Arial MT" w:hAnsi="Arial" w:cs="Arial"/>
          <w:lang w:eastAsia="en-US"/>
        </w:rPr>
        <w:t xml:space="preserve"> 2025;</w:t>
      </w:r>
    </w:p>
    <w:p w14:paraId="6BF72E73" w14:textId="77777777" w:rsidR="001364AC" w:rsidRPr="00443911" w:rsidRDefault="001364AC" w:rsidP="001364AC">
      <w:pPr>
        <w:spacing w:after="0" w:line="240" w:lineRule="auto"/>
        <w:ind w:firstLine="567"/>
        <w:jc w:val="both"/>
        <w:rPr>
          <w:rFonts w:ascii="Arial" w:hAnsi="Arial" w:cs="Arial"/>
        </w:rPr>
      </w:pPr>
    </w:p>
    <w:p w14:paraId="04BDE732" w14:textId="77777777" w:rsidR="001364AC" w:rsidRPr="00443911" w:rsidRDefault="001364AC" w:rsidP="001364AC">
      <w:pPr>
        <w:autoSpaceDE w:val="0"/>
        <w:autoSpaceDN w:val="0"/>
        <w:spacing w:after="0" w:line="240" w:lineRule="auto"/>
        <w:ind w:firstLine="851"/>
        <w:contextualSpacing/>
        <w:jc w:val="both"/>
        <w:rPr>
          <w:rFonts w:ascii="Arial" w:eastAsia="Arial MT" w:hAnsi="Arial" w:cs="Arial"/>
          <w:lang w:eastAsia="en-US"/>
        </w:rPr>
      </w:pPr>
      <w:r w:rsidRPr="00443911">
        <w:rPr>
          <w:rFonts w:ascii="Arial" w:eastAsia="Arial MT" w:hAnsi="Arial" w:cs="Arial"/>
          <w:lang w:eastAsia="en-US"/>
        </w:rPr>
        <w:t xml:space="preserve">De conformidad con lo dispuesto en la Ley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29944, Ley de Reforma Magisterial y en su reglamento, aprobado por Decreto Supremo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004-2013-ED; y, en la norma técnica aprobada con Resolución Viceministerial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_____-202_-MINEDU; </w:t>
      </w:r>
    </w:p>
    <w:p w14:paraId="045B0E8F" w14:textId="77777777" w:rsidR="001364AC" w:rsidRPr="00443911" w:rsidRDefault="001364AC" w:rsidP="001364AC">
      <w:pPr>
        <w:spacing w:after="0" w:line="240" w:lineRule="auto"/>
        <w:ind w:firstLine="567"/>
        <w:jc w:val="both"/>
        <w:rPr>
          <w:rFonts w:ascii="Arial" w:hAnsi="Arial" w:cs="Arial"/>
        </w:rPr>
      </w:pPr>
      <w:r w:rsidRPr="00443911">
        <w:rPr>
          <w:rFonts w:ascii="Arial" w:hAnsi="Arial" w:cs="Arial"/>
        </w:rPr>
        <w:t xml:space="preserve"> </w:t>
      </w:r>
    </w:p>
    <w:p w14:paraId="344A2990" w14:textId="77777777" w:rsidR="001364AC" w:rsidRPr="00443911" w:rsidRDefault="001364AC" w:rsidP="001364AC">
      <w:pPr>
        <w:spacing w:after="0" w:line="240" w:lineRule="auto"/>
        <w:ind w:firstLine="567"/>
        <w:jc w:val="both"/>
        <w:rPr>
          <w:rFonts w:ascii="Arial" w:hAnsi="Arial" w:cs="Arial"/>
          <w:b/>
          <w:bCs/>
          <w:shd w:val="clear" w:color="auto" w:fill="FFFFFF"/>
        </w:rPr>
      </w:pPr>
      <w:r w:rsidRPr="00443911">
        <w:rPr>
          <w:rFonts w:ascii="Arial" w:hAnsi="Arial" w:cs="Arial"/>
          <w:b/>
          <w:bCs/>
          <w:shd w:val="clear" w:color="auto" w:fill="FFFFFF"/>
        </w:rPr>
        <w:t>SE RESUELVE:</w:t>
      </w:r>
    </w:p>
    <w:p w14:paraId="1C295A33" w14:textId="77777777" w:rsidR="001364AC" w:rsidRPr="00443911" w:rsidRDefault="001364AC" w:rsidP="001364AC">
      <w:pPr>
        <w:autoSpaceDE w:val="0"/>
        <w:autoSpaceDN w:val="0"/>
        <w:adjustRightInd w:val="0"/>
        <w:spacing w:after="0" w:line="240" w:lineRule="auto"/>
        <w:ind w:firstLine="567"/>
        <w:jc w:val="both"/>
        <w:rPr>
          <w:rFonts w:ascii="Arial" w:hAnsi="Arial" w:cs="Arial"/>
          <w:b/>
          <w:bCs/>
          <w:shd w:val="clear" w:color="auto" w:fill="FFFFFF"/>
        </w:rPr>
      </w:pPr>
    </w:p>
    <w:p w14:paraId="797604AE" w14:textId="77777777" w:rsidR="001364AC" w:rsidRPr="00443911" w:rsidRDefault="001364AC" w:rsidP="001364AC">
      <w:pPr>
        <w:autoSpaceDE w:val="0"/>
        <w:autoSpaceDN w:val="0"/>
        <w:adjustRightInd w:val="0"/>
        <w:spacing w:after="0" w:line="240" w:lineRule="auto"/>
        <w:ind w:firstLine="851"/>
        <w:contextualSpacing/>
        <w:jc w:val="both"/>
        <w:rPr>
          <w:rFonts w:ascii="Arial" w:eastAsia="Arial MT" w:hAnsi="Arial" w:cs="Arial"/>
          <w:lang w:eastAsia="en-US"/>
        </w:rPr>
      </w:pPr>
      <w:r w:rsidRPr="00443911">
        <w:rPr>
          <w:rFonts w:ascii="Arial" w:hAnsi="Arial" w:cs="Arial"/>
          <w:b/>
          <w:bCs/>
          <w:shd w:val="clear" w:color="auto" w:fill="FFFFFF"/>
        </w:rPr>
        <w:t xml:space="preserve">Artículo 1.- CONFORMAR, </w:t>
      </w:r>
      <w:r w:rsidRPr="00443911">
        <w:rPr>
          <w:rFonts w:ascii="Arial" w:hAnsi="Arial" w:cs="Arial"/>
          <w:shd w:val="clear" w:color="auto" w:fill="FFFFFF"/>
        </w:rPr>
        <w:t xml:space="preserve">a partir </w:t>
      </w:r>
      <w:r w:rsidRPr="00443911">
        <w:rPr>
          <w:rFonts w:ascii="Arial" w:eastAsia="Arial MT" w:hAnsi="Arial" w:cs="Arial"/>
          <w:shd w:val="clear" w:color="auto" w:fill="FFFFFF"/>
          <w:lang w:eastAsia="en-US"/>
        </w:rPr>
        <w:t>de la fecha de expedición de la presente Resolución,</w:t>
      </w:r>
      <w:r w:rsidRPr="00443911">
        <w:rPr>
          <w:rFonts w:ascii="Arial" w:eastAsia="Arial MT" w:hAnsi="Arial" w:cs="Arial"/>
          <w:b/>
          <w:bCs/>
          <w:shd w:val="clear" w:color="auto" w:fill="FFFFFF"/>
          <w:lang w:eastAsia="en-US"/>
        </w:rPr>
        <w:t xml:space="preserve"> </w:t>
      </w:r>
      <w:r w:rsidRPr="00443911">
        <w:rPr>
          <w:rFonts w:ascii="Arial" w:hAnsi="Arial" w:cs="Arial"/>
          <w:shd w:val="clear" w:color="auto" w:fill="FFFFFF"/>
        </w:rPr>
        <w:t xml:space="preserve">el Comité de Evaluación para el </w:t>
      </w:r>
      <w:r w:rsidRPr="00443911">
        <w:rPr>
          <w:rFonts w:ascii="Arial" w:hAnsi="Arial" w:cs="Arial"/>
        </w:rPr>
        <w:t>Concurso Público de Ingreso a la Carrera Pública Magisterial 2025</w:t>
      </w:r>
      <w:r>
        <w:rPr>
          <w:rFonts w:ascii="Arial" w:hAnsi="Arial" w:cs="Arial"/>
        </w:rPr>
        <w:t>-2026</w:t>
      </w:r>
      <w:r w:rsidRPr="00443911">
        <w:rPr>
          <w:rFonts w:ascii="Arial" w:hAnsi="Arial" w:cs="Arial"/>
        </w:rPr>
        <w:t xml:space="preserve"> para profesores de la modalidad de Educación Técnico-Productiva, en el marco de la Ley </w:t>
      </w:r>
      <w:proofErr w:type="spellStart"/>
      <w:r w:rsidRPr="00443911">
        <w:rPr>
          <w:rFonts w:ascii="Arial" w:hAnsi="Arial" w:cs="Arial"/>
        </w:rPr>
        <w:t>N°</w:t>
      </w:r>
      <w:proofErr w:type="spellEnd"/>
      <w:r w:rsidRPr="00443911">
        <w:rPr>
          <w:rFonts w:ascii="Arial" w:hAnsi="Arial" w:cs="Arial"/>
        </w:rPr>
        <w:t xml:space="preserve"> 29944, Ley de Reforma Magisterial, </w:t>
      </w:r>
      <w:r w:rsidRPr="00443911">
        <w:rPr>
          <w:rFonts w:ascii="Arial" w:eastAsia="Arial MT" w:hAnsi="Arial" w:cs="Arial"/>
          <w:lang w:eastAsia="en-US"/>
        </w:rPr>
        <w:t>correspondiente a la UGEL/DRE ______________ de la siguiente manera:</w:t>
      </w:r>
    </w:p>
    <w:p w14:paraId="3F9E8338" w14:textId="77777777" w:rsidR="001364AC" w:rsidRPr="00443911" w:rsidRDefault="001364AC" w:rsidP="001364AC">
      <w:pPr>
        <w:autoSpaceDE w:val="0"/>
        <w:autoSpaceDN w:val="0"/>
        <w:adjustRightInd w:val="0"/>
        <w:spacing w:after="0" w:line="240" w:lineRule="auto"/>
        <w:ind w:firstLine="567"/>
        <w:jc w:val="both"/>
        <w:rPr>
          <w:rFonts w:ascii="Arial" w:hAnsi="Arial" w:cs="Arial"/>
        </w:rPr>
      </w:pPr>
    </w:p>
    <w:p w14:paraId="3F1CC67F" w14:textId="77777777" w:rsidR="001364AC" w:rsidRPr="00443911" w:rsidRDefault="001364AC" w:rsidP="001364AC">
      <w:pPr>
        <w:autoSpaceDE w:val="0"/>
        <w:autoSpaceDN w:val="0"/>
        <w:adjustRightInd w:val="0"/>
        <w:spacing w:after="0" w:line="240" w:lineRule="auto"/>
        <w:ind w:firstLine="567"/>
        <w:jc w:val="both"/>
        <w:rPr>
          <w:rFonts w:ascii="Arial" w:hAnsi="Arial" w:cs="Arial"/>
        </w:rPr>
      </w:pPr>
    </w:p>
    <w:p w14:paraId="4DF7D718" w14:textId="77777777" w:rsidR="001364AC" w:rsidRPr="00443911" w:rsidRDefault="001364AC" w:rsidP="001364AC">
      <w:pPr>
        <w:autoSpaceDE w:val="0"/>
        <w:autoSpaceDN w:val="0"/>
        <w:adjustRightInd w:val="0"/>
        <w:spacing w:after="0" w:line="240" w:lineRule="auto"/>
        <w:ind w:firstLine="567"/>
        <w:jc w:val="both"/>
        <w:rPr>
          <w:rFonts w:ascii="Arial" w:hAnsi="Arial" w:cs="Arial"/>
        </w:rPr>
      </w:pPr>
      <w:r w:rsidRPr="00443911">
        <w:rPr>
          <w:rFonts w:ascii="Arial" w:hAnsi="Arial" w:cs="Arial"/>
        </w:rPr>
        <w:t xml:space="preserve">Comité de Evaluación de </w:t>
      </w:r>
      <w:r w:rsidRPr="00443911">
        <w:rPr>
          <w:rFonts w:ascii="Arial" w:eastAsia="Arial MT" w:hAnsi="Arial" w:cs="Arial"/>
          <w:lang w:eastAsia="en-US"/>
        </w:rPr>
        <w:t>___________</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______</w:t>
      </w:r>
    </w:p>
    <w:p w14:paraId="38038F35" w14:textId="77777777" w:rsidR="001364AC" w:rsidRPr="00443911" w:rsidRDefault="001364AC" w:rsidP="001364AC">
      <w:pPr>
        <w:autoSpaceDE w:val="0"/>
        <w:autoSpaceDN w:val="0"/>
        <w:adjustRightInd w:val="0"/>
        <w:spacing w:after="0" w:line="240" w:lineRule="auto"/>
        <w:ind w:firstLine="567"/>
        <w:jc w:val="both"/>
        <w:rPr>
          <w:rFonts w:ascii="Arial" w:hAnsi="Arial" w:cs="Arial"/>
        </w:rPr>
      </w:pPr>
    </w:p>
    <w:tbl>
      <w:tblPr>
        <w:tblStyle w:val="Tablaconcuadrcula"/>
        <w:tblW w:w="8626" w:type="dxa"/>
        <w:tblInd w:w="137" w:type="dxa"/>
        <w:tblLook w:val="04A0" w:firstRow="1" w:lastRow="0" w:firstColumn="1" w:lastColumn="0" w:noHBand="0" w:noVBand="1"/>
      </w:tblPr>
      <w:tblGrid>
        <w:gridCol w:w="1415"/>
        <w:gridCol w:w="1207"/>
        <w:gridCol w:w="805"/>
        <w:gridCol w:w="1196"/>
        <w:gridCol w:w="1329"/>
        <w:gridCol w:w="1481"/>
        <w:gridCol w:w="1193"/>
      </w:tblGrid>
      <w:tr w:rsidR="001364AC" w:rsidRPr="00443911" w14:paraId="0FD08CD3" w14:textId="77777777" w:rsidTr="000C6947">
        <w:trPr>
          <w:trHeight w:val="433"/>
        </w:trPr>
        <w:tc>
          <w:tcPr>
            <w:tcW w:w="1415" w:type="dxa"/>
          </w:tcPr>
          <w:p w14:paraId="7B99B5C6"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Cargo en el Comité</w:t>
            </w:r>
          </w:p>
        </w:tc>
        <w:tc>
          <w:tcPr>
            <w:tcW w:w="1207" w:type="dxa"/>
          </w:tcPr>
          <w:p w14:paraId="52DF5EBF"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Nombres y Apellidos</w:t>
            </w:r>
          </w:p>
        </w:tc>
        <w:tc>
          <w:tcPr>
            <w:tcW w:w="805" w:type="dxa"/>
          </w:tcPr>
          <w:p w14:paraId="5E429BED"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 xml:space="preserve">DNI </w:t>
            </w:r>
          </w:p>
        </w:tc>
        <w:tc>
          <w:tcPr>
            <w:tcW w:w="1196" w:type="dxa"/>
          </w:tcPr>
          <w:p w14:paraId="3C64CB6F"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 xml:space="preserve">Cargo del Puesto </w:t>
            </w:r>
          </w:p>
        </w:tc>
        <w:tc>
          <w:tcPr>
            <w:tcW w:w="1329" w:type="dxa"/>
          </w:tcPr>
          <w:p w14:paraId="01DD303A"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 xml:space="preserve">Modalidad o nivel </w:t>
            </w:r>
          </w:p>
        </w:tc>
        <w:tc>
          <w:tcPr>
            <w:tcW w:w="1481" w:type="dxa"/>
          </w:tcPr>
          <w:p w14:paraId="1D8FDED0"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Correo Electrónico</w:t>
            </w:r>
          </w:p>
        </w:tc>
        <w:tc>
          <w:tcPr>
            <w:tcW w:w="1193" w:type="dxa"/>
          </w:tcPr>
          <w:p w14:paraId="33639ED1" w14:textId="77777777" w:rsidR="001364AC" w:rsidRPr="00443911" w:rsidRDefault="001364AC" w:rsidP="000C6947">
            <w:pPr>
              <w:autoSpaceDE w:val="0"/>
              <w:autoSpaceDN w:val="0"/>
              <w:adjustRightInd w:val="0"/>
              <w:jc w:val="center"/>
              <w:rPr>
                <w:rFonts w:ascii="Arial" w:hAnsi="Arial" w:cs="Arial"/>
                <w:b/>
                <w:bCs/>
              </w:rPr>
            </w:pPr>
            <w:r w:rsidRPr="00443911">
              <w:rPr>
                <w:rFonts w:ascii="Arial" w:hAnsi="Arial" w:cs="Arial"/>
                <w:b/>
                <w:bCs/>
              </w:rPr>
              <w:t>Número de Teléfono</w:t>
            </w:r>
          </w:p>
        </w:tc>
      </w:tr>
      <w:tr w:rsidR="001364AC" w:rsidRPr="00443911" w14:paraId="7C649208" w14:textId="77777777" w:rsidTr="000C6947">
        <w:trPr>
          <w:trHeight w:val="210"/>
        </w:trPr>
        <w:tc>
          <w:tcPr>
            <w:tcW w:w="1415" w:type="dxa"/>
          </w:tcPr>
          <w:p w14:paraId="4EB72669" w14:textId="77777777" w:rsidR="001364AC" w:rsidRPr="00443911" w:rsidRDefault="001364AC" w:rsidP="000C6947">
            <w:pPr>
              <w:autoSpaceDE w:val="0"/>
              <w:autoSpaceDN w:val="0"/>
              <w:adjustRightInd w:val="0"/>
              <w:jc w:val="both"/>
              <w:rPr>
                <w:rFonts w:ascii="Arial" w:hAnsi="Arial" w:cs="Arial"/>
              </w:rPr>
            </w:pPr>
            <w:r w:rsidRPr="00443911">
              <w:rPr>
                <w:rFonts w:ascii="Arial" w:hAnsi="Arial" w:cs="Arial"/>
              </w:rPr>
              <w:t>Primer miembro (</w:t>
            </w:r>
            <w:proofErr w:type="gramStart"/>
            <w:r w:rsidRPr="00443911">
              <w:rPr>
                <w:rFonts w:ascii="Arial" w:hAnsi="Arial" w:cs="Arial"/>
              </w:rPr>
              <w:t>Presidente</w:t>
            </w:r>
            <w:proofErr w:type="gramEnd"/>
            <w:r w:rsidRPr="00443911">
              <w:rPr>
                <w:rFonts w:ascii="Arial" w:hAnsi="Arial" w:cs="Arial"/>
              </w:rPr>
              <w:t xml:space="preserve">) </w:t>
            </w:r>
          </w:p>
        </w:tc>
        <w:tc>
          <w:tcPr>
            <w:tcW w:w="1207" w:type="dxa"/>
          </w:tcPr>
          <w:p w14:paraId="634966FB" w14:textId="77777777" w:rsidR="001364AC" w:rsidRPr="00443911" w:rsidRDefault="001364AC" w:rsidP="000C6947">
            <w:pPr>
              <w:autoSpaceDE w:val="0"/>
              <w:autoSpaceDN w:val="0"/>
              <w:adjustRightInd w:val="0"/>
              <w:jc w:val="both"/>
              <w:rPr>
                <w:rFonts w:ascii="Arial" w:hAnsi="Arial" w:cs="Arial"/>
              </w:rPr>
            </w:pPr>
          </w:p>
        </w:tc>
        <w:tc>
          <w:tcPr>
            <w:tcW w:w="805" w:type="dxa"/>
          </w:tcPr>
          <w:p w14:paraId="1200870C" w14:textId="77777777" w:rsidR="001364AC" w:rsidRPr="00443911" w:rsidRDefault="001364AC" w:rsidP="000C6947">
            <w:pPr>
              <w:autoSpaceDE w:val="0"/>
              <w:autoSpaceDN w:val="0"/>
              <w:adjustRightInd w:val="0"/>
              <w:jc w:val="both"/>
              <w:rPr>
                <w:rFonts w:ascii="Arial" w:hAnsi="Arial" w:cs="Arial"/>
              </w:rPr>
            </w:pPr>
          </w:p>
        </w:tc>
        <w:tc>
          <w:tcPr>
            <w:tcW w:w="1196" w:type="dxa"/>
          </w:tcPr>
          <w:p w14:paraId="3949A55C" w14:textId="77777777" w:rsidR="001364AC" w:rsidRPr="00443911" w:rsidRDefault="001364AC" w:rsidP="000C6947">
            <w:pPr>
              <w:autoSpaceDE w:val="0"/>
              <w:autoSpaceDN w:val="0"/>
              <w:adjustRightInd w:val="0"/>
              <w:jc w:val="both"/>
              <w:rPr>
                <w:rFonts w:ascii="Arial" w:hAnsi="Arial" w:cs="Arial"/>
              </w:rPr>
            </w:pPr>
          </w:p>
        </w:tc>
        <w:tc>
          <w:tcPr>
            <w:tcW w:w="1329" w:type="dxa"/>
          </w:tcPr>
          <w:p w14:paraId="595997A2" w14:textId="77777777" w:rsidR="001364AC" w:rsidRPr="00443911" w:rsidRDefault="001364AC" w:rsidP="000C6947">
            <w:pPr>
              <w:autoSpaceDE w:val="0"/>
              <w:autoSpaceDN w:val="0"/>
              <w:adjustRightInd w:val="0"/>
              <w:jc w:val="both"/>
              <w:rPr>
                <w:rFonts w:ascii="Arial" w:hAnsi="Arial" w:cs="Arial"/>
              </w:rPr>
            </w:pPr>
            <w:r w:rsidRPr="00443911">
              <w:rPr>
                <w:rFonts w:ascii="Arial" w:hAnsi="Arial" w:cs="Arial"/>
              </w:rPr>
              <w:t xml:space="preserve"> </w:t>
            </w:r>
          </w:p>
        </w:tc>
        <w:tc>
          <w:tcPr>
            <w:tcW w:w="1481" w:type="dxa"/>
          </w:tcPr>
          <w:p w14:paraId="5D1AFA31" w14:textId="77777777" w:rsidR="001364AC" w:rsidRPr="00443911" w:rsidRDefault="001364AC" w:rsidP="000C6947">
            <w:pPr>
              <w:autoSpaceDE w:val="0"/>
              <w:autoSpaceDN w:val="0"/>
              <w:adjustRightInd w:val="0"/>
              <w:jc w:val="both"/>
              <w:rPr>
                <w:rFonts w:ascii="Arial" w:hAnsi="Arial" w:cs="Arial"/>
              </w:rPr>
            </w:pPr>
          </w:p>
        </w:tc>
        <w:tc>
          <w:tcPr>
            <w:tcW w:w="1193" w:type="dxa"/>
          </w:tcPr>
          <w:p w14:paraId="6EFD098E" w14:textId="77777777" w:rsidR="001364AC" w:rsidRPr="00443911" w:rsidRDefault="001364AC" w:rsidP="000C6947">
            <w:pPr>
              <w:autoSpaceDE w:val="0"/>
              <w:autoSpaceDN w:val="0"/>
              <w:adjustRightInd w:val="0"/>
              <w:jc w:val="both"/>
              <w:rPr>
                <w:rFonts w:ascii="Arial" w:hAnsi="Arial" w:cs="Arial"/>
              </w:rPr>
            </w:pPr>
          </w:p>
        </w:tc>
      </w:tr>
      <w:tr w:rsidR="001364AC" w:rsidRPr="00443911" w14:paraId="57D70263" w14:textId="77777777" w:rsidTr="000C6947">
        <w:trPr>
          <w:trHeight w:val="210"/>
        </w:trPr>
        <w:tc>
          <w:tcPr>
            <w:tcW w:w="1415" w:type="dxa"/>
          </w:tcPr>
          <w:p w14:paraId="39432A14" w14:textId="77777777" w:rsidR="001364AC" w:rsidRPr="00443911" w:rsidRDefault="001364AC" w:rsidP="000C6947">
            <w:pPr>
              <w:autoSpaceDE w:val="0"/>
              <w:autoSpaceDN w:val="0"/>
              <w:adjustRightInd w:val="0"/>
              <w:jc w:val="both"/>
              <w:rPr>
                <w:rFonts w:ascii="Arial" w:hAnsi="Arial" w:cs="Arial"/>
              </w:rPr>
            </w:pPr>
            <w:r w:rsidRPr="00443911">
              <w:rPr>
                <w:rFonts w:ascii="Arial" w:hAnsi="Arial" w:cs="Arial"/>
              </w:rPr>
              <w:t xml:space="preserve">Segundo miembro </w:t>
            </w:r>
          </w:p>
        </w:tc>
        <w:tc>
          <w:tcPr>
            <w:tcW w:w="1207" w:type="dxa"/>
          </w:tcPr>
          <w:p w14:paraId="60B20DC4" w14:textId="77777777" w:rsidR="001364AC" w:rsidRPr="00443911" w:rsidRDefault="001364AC" w:rsidP="000C6947">
            <w:pPr>
              <w:autoSpaceDE w:val="0"/>
              <w:autoSpaceDN w:val="0"/>
              <w:adjustRightInd w:val="0"/>
              <w:jc w:val="both"/>
              <w:rPr>
                <w:rFonts w:ascii="Arial" w:hAnsi="Arial" w:cs="Arial"/>
              </w:rPr>
            </w:pPr>
          </w:p>
        </w:tc>
        <w:tc>
          <w:tcPr>
            <w:tcW w:w="805" w:type="dxa"/>
          </w:tcPr>
          <w:p w14:paraId="29C70381" w14:textId="77777777" w:rsidR="001364AC" w:rsidRPr="00443911" w:rsidRDefault="001364AC" w:rsidP="000C6947">
            <w:pPr>
              <w:autoSpaceDE w:val="0"/>
              <w:autoSpaceDN w:val="0"/>
              <w:adjustRightInd w:val="0"/>
              <w:jc w:val="both"/>
              <w:rPr>
                <w:rFonts w:ascii="Arial" w:hAnsi="Arial" w:cs="Arial"/>
              </w:rPr>
            </w:pPr>
          </w:p>
        </w:tc>
        <w:tc>
          <w:tcPr>
            <w:tcW w:w="1196" w:type="dxa"/>
          </w:tcPr>
          <w:p w14:paraId="52DE2389" w14:textId="77777777" w:rsidR="001364AC" w:rsidRPr="00443911" w:rsidRDefault="001364AC" w:rsidP="000C6947">
            <w:pPr>
              <w:autoSpaceDE w:val="0"/>
              <w:autoSpaceDN w:val="0"/>
              <w:adjustRightInd w:val="0"/>
              <w:jc w:val="both"/>
              <w:rPr>
                <w:rFonts w:ascii="Arial" w:hAnsi="Arial" w:cs="Arial"/>
              </w:rPr>
            </w:pPr>
          </w:p>
        </w:tc>
        <w:tc>
          <w:tcPr>
            <w:tcW w:w="1329" w:type="dxa"/>
          </w:tcPr>
          <w:p w14:paraId="2F061709" w14:textId="77777777" w:rsidR="001364AC" w:rsidRPr="00443911" w:rsidRDefault="001364AC" w:rsidP="000C6947">
            <w:pPr>
              <w:autoSpaceDE w:val="0"/>
              <w:autoSpaceDN w:val="0"/>
              <w:adjustRightInd w:val="0"/>
              <w:jc w:val="both"/>
              <w:rPr>
                <w:rFonts w:ascii="Arial" w:hAnsi="Arial" w:cs="Arial"/>
              </w:rPr>
            </w:pPr>
          </w:p>
        </w:tc>
        <w:tc>
          <w:tcPr>
            <w:tcW w:w="1481" w:type="dxa"/>
          </w:tcPr>
          <w:p w14:paraId="17AE8D10" w14:textId="77777777" w:rsidR="001364AC" w:rsidRPr="00443911" w:rsidRDefault="001364AC" w:rsidP="000C6947">
            <w:pPr>
              <w:autoSpaceDE w:val="0"/>
              <w:autoSpaceDN w:val="0"/>
              <w:adjustRightInd w:val="0"/>
              <w:jc w:val="both"/>
              <w:rPr>
                <w:rFonts w:ascii="Arial" w:hAnsi="Arial" w:cs="Arial"/>
              </w:rPr>
            </w:pPr>
          </w:p>
        </w:tc>
        <w:tc>
          <w:tcPr>
            <w:tcW w:w="1193" w:type="dxa"/>
          </w:tcPr>
          <w:p w14:paraId="1E665BA8" w14:textId="77777777" w:rsidR="001364AC" w:rsidRPr="00443911" w:rsidRDefault="001364AC" w:rsidP="000C6947">
            <w:pPr>
              <w:autoSpaceDE w:val="0"/>
              <w:autoSpaceDN w:val="0"/>
              <w:adjustRightInd w:val="0"/>
              <w:jc w:val="both"/>
              <w:rPr>
                <w:rFonts w:ascii="Arial" w:hAnsi="Arial" w:cs="Arial"/>
              </w:rPr>
            </w:pPr>
          </w:p>
        </w:tc>
      </w:tr>
      <w:tr w:rsidR="001364AC" w:rsidRPr="00443911" w14:paraId="4C578D24" w14:textId="77777777" w:rsidTr="000C6947">
        <w:trPr>
          <w:trHeight w:val="223"/>
        </w:trPr>
        <w:tc>
          <w:tcPr>
            <w:tcW w:w="1415" w:type="dxa"/>
          </w:tcPr>
          <w:p w14:paraId="6E837F4E" w14:textId="77777777" w:rsidR="001364AC" w:rsidRPr="00443911" w:rsidRDefault="001364AC" w:rsidP="000C6947">
            <w:pPr>
              <w:autoSpaceDE w:val="0"/>
              <w:autoSpaceDN w:val="0"/>
              <w:adjustRightInd w:val="0"/>
              <w:jc w:val="both"/>
              <w:rPr>
                <w:rFonts w:ascii="Arial" w:hAnsi="Arial" w:cs="Arial"/>
              </w:rPr>
            </w:pPr>
            <w:r w:rsidRPr="00443911">
              <w:rPr>
                <w:rFonts w:ascii="Arial" w:hAnsi="Arial" w:cs="Arial"/>
              </w:rPr>
              <w:t xml:space="preserve">Tercer miembro </w:t>
            </w:r>
          </w:p>
        </w:tc>
        <w:tc>
          <w:tcPr>
            <w:tcW w:w="1207" w:type="dxa"/>
          </w:tcPr>
          <w:p w14:paraId="45B7D064" w14:textId="77777777" w:rsidR="001364AC" w:rsidRPr="00443911" w:rsidRDefault="001364AC" w:rsidP="000C6947">
            <w:pPr>
              <w:autoSpaceDE w:val="0"/>
              <w:autoSpaceDN w:val="0"/>
              <w:adjustRightInd w:val="0"/>
              <w:jc w:val="both"/>
              <w:rPr>
                <w:rFonts w:ascii="Arial" w:hAnsi="Arial" w:cs="Arial"/>
              </w:rPr>
            </w:pPr>
          </w:p>
        </w:tc>
        <w:tc>
          <w:tcPr>
            <w:tcW w:w="805" w:type="dxa"/>
          </w:tcPr>
          <w:p w14:paraId="37C26C50" w14:textId="77777777" w:rsidR="001364AC" w:rsidRPr="00443911" w:rsidRDefault="001364AC" w:rsidP="000C6947">
            <w:pPr>
              <w:autoSpaceDE w:val="0"/>
              <w:autoSpaceDN w:val="0"/>
              <w:adjustRightInd w:val="0"/>
              <w:jc w:val="both"/>
              <w:rPr>
                <w:rFonts w:ascii="Arial" w:hAnsi="Arial" w:cs="Arial"/>
              </w:rPr>
            </w:pPr>
          </w:p>
        </w:tc>
        <w:tc>
          <w:tcPr>
            <w:tcW w:w="1196" w:type="dxa"/>
          </w:tcPr>
          <w:p w14:paraId="38C206B0" w14:textId="77777777" w:rsidR="001364AC" w:rsidRPr="00443911" w:rsidRDefault="001364AC" w:rsidP="000C6947">
            <w:pPr>
              <w:autoSpaceDE w:val="0"/>
              <w:autoSpaceDN w:val="0"/>
              <w:adjustRightInd w:val="0"/>
              <w:jc w:val="both"/>
              <w:rPr>
                <w:rFonts w:ascii="Arial" w:hAnsi="Arial" w:cs="Arial"/>
              </w:rPr>
            </w:pPr>
          </w:p>
        </w:tc>
        <w:tc>
          <w:tcPr>
            <w:tcW w:w="1329" w:type="dxa"/>
          </w:tcPr>
          <w:p w14:paraId="06876EAC" w14:textId="77777777" w:rsidR="001364AC" w:rsidRPr="00443911" w:rsidRDefault="001364AC" w:rsidP="000C6947">
            <w:pPr>
              <w:autoSpaceDE w:val="0"/>
              <w:autoSpaceDN w:val="0"/>
              <w:adjustRightInd w:val="0"/>
              <w:jc w:val="both"/>
              <w:rPr>
                <w:rFonts w:ascii="Arial" w:hAnsi="Arial" w:cs="Arial"/>
              </w:rPr>
            </w:pPr>
          </w:p>
        </w:tc>
        <w:tc>
          <w:tcPr>
            <w:tcW w:w="1481" w:type="dxa"/>
          </w:tcPr>
          <w:p w14:paraId="14AD8312" w14:textId="77777777" w:rsidR="001364AC" w:rsidRPr="00443911" w:rsidRDefault="001364AC" w:rsidP="000C6947">
            <w:pPr>
              <w:autoSpaceDE w:val="0"/>
              <w:autoSpaceDN w:val="0"/>
              <w:adjustRightInd w:val="0"/>
              <w:jc w:val="both"/>
              <w:rPr>
                <w:rFonts w:ascii="Arial" w:hAnsi="Arial" w:cs="Arial"/>
              </w:rPr>
            </w:pPr>
          </w:p>
        </w:tc>
        <w:tc>
          <w:tcPr>
            <w:tcW w:w="1193" w:type="dxa"/>
          </w:tcPr>
          <w:p w14:paraId="5F8A010F" w14:textId="77777777" w:rsidR="001364AC" w:rsidRPr="00443911" w:rsidRDefault="001364AC" w:rsidP="000C6947">
            <w:pPr>
              <w:autoSpaceDE w:val="0"/>
              <w:autoSpaceDN w:val="0"/>
              <w:adjustRightInd w:val="0"/>
              <w:jc w:val="both"/>
              <w:rPr>
                <w:rFonts w:ascii="Arial" w:hAnsi="Arial" w:cs="Arial"/>
              </w:rPr>
            </w:pPr>
          </w:p>
        </w:tc>
      </w:tr>
    </w:tbl>
    <w:p w14:paraId="55CE7F1C" w14:textId="77777777" w:rsidR="001364AC" w:rsidRPr="00443911" w:rsidRDefault="001364AC" w:rsidP="001364AC">
      <w:pPr>
        <w:autoSpaceDE w:val="0"/>
        <w:autoSpaceDN w:val="0"/>
        <w:adjustRightInd w:val="0"/>
        <w:spacing w:after="0" w:line="240" w:lineRule="auto"/>
        <w:ind w:firstLine="567"/>
        <w:jc w:val="both"/>
        <w:rPr>
          <w:rFonts w:ascii="Arial" w:hAnsi="Arial" w:cs="Arial"/>
        </w:rPr>
      </w:pPr>
    </w:p>
    <w:p w14:paraId="6DEF37A0" w14:textId="77777777" w:rsidR="001364AC" w:rsidRPr="00443911" w:rsidRDefault="001364AC" w:rsidP="001364AC">
      <w:pPr>
        <w:tabs>
          <w:tab w:val="left" w:pos="709"/>
        </w:tabs>
        <w:autoSpaceDE w:val="0"/>
        <w:autoSpaceDN w:val="0"/>
        <w:adjustRightInd w:val="0"/>
        <w:spacing w:after="0" w:line="240" w:lineRule="auto"/>
        <w:ind w:firstLine="567"/>
        <w:jc w:val="both"/>
        <w:rPr>
          <w:rFonts w:ascii="Arial" w:hAnsi="Arial" w:cs="Arial"/>
          <w:shd w:val="clear" w:color="auto" w:fill="FFFFFF"/>
        </w:rPr>
      </w:pPr>
      <w:r w:rsidRPr="00443911">
        <w:rPr>
          <w:rFonts w:ascii="Arial" w:hAnsi="Arial" w:cs="Arial"/>
          <w:b/>
          <w:bCs/>
          <w:shd w:val="clear" w:color="auto" w:fill="FFFFFF"/>
        </w:rPr>
        <w:t>Artículo 2.</w:t>
      </w:r>
      <w:proofErr w:type="gramStart"/>
      <w:r w:rsidRPr="00443911">
        <w:rPr>
          <w:rFonts w:ascii="Arial" w:hAnsi="Arial" w:cs="Arial"/>
          <w:b/>
          <w:bCs/>
          <w:shd w:val="clear" w:color="auto" w:fill="FFFFFF"/>
        </w:rPr>
        <w:t>-</w:t>
      </w:r>
      <w:r w:rsidRPr="00443911">
        <w:rPr>
          <w:rFonts w:ascii="Arial" w:hAnsi="Arial" w:cs="Arial"/>
          <w:shd w:val="clear" w:color="auto" w:fill="FFFFFF"/>
        </w:rPr>
        <w:t>.</w:t>
      </w:r>
      <w:r w:rsidRPr="00443911">
        <w:rPr>
          <w:rFonts w:ascii="Arial" w:hAnsi="Arial" w:cs="Arial"/>
          <w:b/>
          <w:bCs/>
          <w:shd w:val="clear" w:color="auto" w:fill="FFFFFF"/>
        </w:rPr>
        <w:t>NOTIFICAR</w:t>
      </w:r>
      <w:proofErr w:type="gramEnd"/>
      <w:r w:rsidRPr="00443911">
        <w:rPr>
          <w:rFonts w:ascii="Arial" w:hAnsi="Arial" w:cs="Arial"/>
          <w:b/>
          <w:bCs/>
          <w:shd w:val="clear" w:color="auto" w:fill="FFFFFF"/>
        </w:rPr>
        <w:t xml:space="preserve"> </w:t>
      </w:r>
      <w:r w:rsidRPr="00443911">
        <w:rPr>
          <w:rFonts w:ascii="Arial" w:hAnsi="Arial" w:cs="Arial"/>
          <w:shd w:val="clear" w:color="auto" w:fill="FFFFFF"/>
        </w:rPr>
        <w:t xml:space="preserve">la presente resolución a los integrantes del Comité de Evaluación. </w:t>
      </w:r>
    </w:p>
    <w:p w14:paraId="0D35E8E5" w14:textId="77777777" w:rsidR="001364AC" w:rsidRDefault="001364AC" w:rsidP="001364AC">
      <w:pPr>
        <w:tabs>
          <w:tab w:val="left" w:pos="709"/>
        </w:tabs>
        <w:autoSpaceDE w:val="0"/>
        <w:autoSpaceDN w:val="0"/>
        <w:adjustRightInd w:val="0"/>
        <w:spacing w:after="0" w:line="240" w:lineRule="auto"/>
        <w:ind w:firstLine="567"/>
        <w:jc w:val="both"/>
        <w:rPr>
          <w:rFonts w:ascii="Arial" w:hAnsi="Arial" w:cs="Arial"/>
          <w:shd w:val="clear" w:color="auto" w:fill="FFFFFF"/>
        </w:rPr>
      </w:pPr>
    </w:p>
    <w:p w14:paraId="77D12032" w14:textId="77777777" w:rsidR="001364AC" w:rsidRDefault="001364AC" w:rsidP="001364AC">
      <w:pPr>
        <w:tabs>
          <w:tab w:val="left" w:pos="709"/>
        </w:tabs>
        <w:autoSpaceDE w:val="0"/>
        <w:autoSpaceDN w:val="0"/>
        <w:adjustRightInd w:val="0"/>
        <w:spacing w:after="0" w:line="240" w:lineRule="auto"/>
        <w:ind w:firstLine="567"/>
        <w:jc w:val="both"/>
        <w:rPr>
          <w:rFonts w:ascii="Arial" w:hAnsi="Arial" w:cs="Arial"/>
          <w:shd w:val="clear" w:color="auto" w:fill="FFFFFF"/>
        </w:rPr>
      </w:pPr>
    </w:p>
    <w:p w14:paraId="5075378A" w14:textId="77777777" w:rsidR="001364AC" w:rsidRDefault="001364AC" w:rsidP="001364AC">
      <w:pPr>
        <w:tabs>
          <w:tab w:val="left" w:pos="709"/>
        </w:tabs>
        <w:autoSpaceDE w:val="0"/>
        <w:autoSpaceDN w:val="0"/>
        <w:adjustRightInd w:val="0"/>
        <w:spacing w:after="0" w:line="240" w:lineRule="auto"/>
        <w:ind w:firstLine="567"/>
        <w:jc w:val="both"/>
        <w:rPr>
          <w:rFonts w:ascii="Arial" w:hAnsi="Arial" w:cs="Arial"/>
          <w:shd w:val="clear" w:color="auto" w:fill="FFFFFF"/>
        </w:rPr>
      </w:pPr>
    </w:p>
    <w:p w14:paraId="2DABCC0A" w14:textId="77777777" w:rsidR="001364AC" w:rsidRDefault="001364AC" w:rsidP="001364AC">
      <w:pPr>
        <w:tabs>
          <w:tab w:val="left" w:pos="709"/>
        </w:tabs>
        <w:autoSpaceDE w:val="0"/>
        <w:autoSpaceDN w:val="0"/>
        <w:adjustRightInd w:val="0"/>
        <w:spacing w:after="0" w:line="240" w:lineRule="auto"/>
        <w:ind w:firstLine="567"/>
        <w:jc w:val="both"/>
        <w:rPr>
          <w:rFonts w:ascii="Arial" w:hAnsi="Arial" w:cs="Arial"/>
          <w:shd w:val="clear" w:color="auto" w:fill="FFFFFF"/>
        </w:rPr>
      </w:pPr>
    </w:p>
    <w:p w14:paraId="7172C985" w14:textId="77777777" w:rsidR="001364AC" w:rsidRPr="00443911" w:rsidRDefault="001364AC" w:rsidP="001364AC">
      <w:pPr>
        <w:tabs>
          <w:tab w:val="left" w:pos="709"/>
        </w:tabs>
        <w:autoSpaceDE w:val="0"/>
        <w:autoSpaceDN w:val="0"/>
        <w:adjustRightInd w:val="0"/>
        <w:spacing w:after="0" w:line="240" w:lineRule="auto"/>
        <w:ind w:firstLine="567"/>
        <w:jc w:val="both"/>
        <w:rPr>
          <w:rFonts w:ascii="Arial" w:hAnsi="Arial" w:cs="Arial"/>
          <w:shd w:val="clear" w:color="auto" w:fill="FFFFFF"/>
        </w:rPr>
      </w:pPr>
    </w:p>
    <w:p w14:paraId="68343EBA" w14:textId="77777777" w:rsidR="001364AC" w:rsidRPr="00443911" w:rsidRDefault="001364AC" w:rsidP="001364AC">
      <w:pPr>
        <w:spacing w:after="0" w:line="240" w:lineRule="auto"/>
        <w:ind w:firstLine="567"/>
        <w:jc w:val="both"/>
        <w:rPr>
          <w:rFonts w:ascii="Arial" w:hAnsi="Arial" w:cs="Arial"/>
          <w:shd w:val="clear" w:color="auto" w:fill="FFFFFF"/>
        </w:rPr>
      </w:pPr>
      <w:r w:rsidRPr="00443911">
        <w:rPr>
          <w:rFonts w:ascii="Arial" w:hAnsi="Arial" w:cs="Arial"/>
          <w:b/>
          <w:bCs/>
          <w:shd w:val="clear" w:color="auto" w:fill="FFFFFF"/>
        </w:rPr>
        <w:lastRenderedPageBreak/>
        <w:t xml:space="preserve">Artículo 3.- REMITIR </w:t>
      </w:r>
      <w:r w:rsidRPr="00443911">
        <w:rPr>
          <w:rFonts w:ascii="Arial" w:hAnsi="Arial" w:cs="Arial"/>
          <w:shd w:val="clear" w:color="auto" w:fill="FFFFFF"/>
        </w:rPr>
        <w:t xml:space="preserve">una copia de la presente Resolución a la Dirección de Evaluación Docente del Ministerio de Educación, conjuntamente con la Declaración Jurada suscrita por cada uno de los integrantes del Comité de Evaluación en la cual declaran no encontrarse en alguno de los supuestos previstos en los numerales </w:t>
      </w:r>
      <w:r w:rsidRPr="00443911">
        <w:rPr>
          <w:rFonts w:ascii="Arial" w:hAnsi="Arial" w:cs="Arial"/>
        </w:rPr>
        <w:t xml:space="preserve">5.2.7.9 y 5.2.7.10 </w:t>
      </w:r>
      <w:r w:rsidRPr="00443911">
        <w:rPr>
          <w:rFonts w:ascii="Arial" w:hAnsi="Arial" w:cs="Arial"/>
          <w:shd w:val="clear" w:color="auto" w:fill="FFFFFF"/>
        </w:rPr>
        <w:t>de la norma técnica.</w:t>
      </w:r>
    </w:p>
    <w:p w14:paraId="375765D9" w14:textId="77777777" w:rsidR="001364AC" w:rsidRPr="00443911" w:rsidRDefault="001364AC" w:rsidP="001364AC">
      <w:pPr>
        <w:spacing w:after="0" w:line="240" w:lineRule="auto"/>
        <w:ind w:firstLine="567"/>
        <w:jc w:val="both"/>
        <w:rPr>
          <w:rFonts w:ascii="Arial" w:hAnsi="Arial" w:cs="Arial"/>
          <w:b/>
          <w:bCs/>
          <w:shd w:val="clear" w:color="auto" w:fill="FFFFFF"/>
        </w:rPr>
      </w:pPr>
    </w:p>
    <w:p w14:paraId="2EEB0E79" w14:textId="77777777" w:rsidR="001364AC" w:rsidRPr="00443911" w:rsidRDefault="001364AC" w:rsidP="001364AC">
      <w:pPr>
        <w:spacing w:after="0" w:line="240" w:lineRule="auto"/>
        <w:ind w:firstLine="567"/>
        <w:jc w:val="both"/>
        <w:rPr>
          <w:rFonts w:ascii="Arial" w:hAnsi="Arial" w:cs="Arial"/>
          <w:b/>
          <w:bCs/>
          <w:shd w:val="clear" w:color="auto" w:fill="FFFFFF"/>
        </w:rPr>
      </w:pPr>
    </w:p>
    <w:p w14:paraId="0A970D3B" w14:textId="77777777" w:rsidR="001364AC" w:rsidRPr="00443911" w:rsidRDefault="001364AC" w:rsidP="001364AC">
      <w:pPr>
        <w:spacing w:after="0" w:line="240" w:lineRule="auto"/>
        <w:ind w:firstLine="567"/>
        <w:jc w:val="both"/>
        <w:rPr>
          <w:rFonts w:ascii="Arial" w:hAnsi="Arial" w:cs="Arial"/>
          <w:b/>
          <w:bCs/>
          <w:shd w:val="clear" w:color="auto" w:fill="FFFFFF"/>
        </w:rPr>
      </w:pPr>
    </w:p>
    <w:p w14:paraId="5FE338AB" w14:textId="77777777" w:rsidR="001364AC" w:rsidRPr="00443911" w:rsidRDefault="001364AC" w:rsidP="001364AC">
      <w:pPr>
        <w:spacing w:after="0" w:line="240" w:lineRule="auto"/>
        <w:ind w:firstLine="567"/>
        <w:jc w:val="center"/>
        <w:rPr>
          <w:rFonts w:ascii="Arial" w:hAnsi="Arial" w:cs="Arial"/>
          <w:b/>
          <w:bCs/>
          <w:shd w:val="clear" w:color="auto" w:fill="FFFFFF"/>
        </w:rPr>
      </w:pPr>
      <w:r w:rsidRPr="00443911">
        <w:rPr>
          <w:rFonts w:ascii="Arial" w:hAnsi="Arial" w:cs="Arial"/>
          <w:b/>
          <w:bCs/>
          <w:shd w:val="clear" w:color="auto" w:fill="FFFFFF"/>
        </w:rPr>
        <w:t>Regístrese, comuníquese y publíquese.</w:t>
      </w:r>
    </w:p>
    <w:p w14:paraId="2B01E6B8" w14:textId="77777777" w:rsidR="001364AC" w:rsidRPr="00443911" w:rsidRDefault="001364AC" w:rsidP="001364AC">
      <w:pPr>
        <w:spacing w:after="0" w:line="240" w:lineRule="auto"/>
        <w:jc w:val="both"/>
        <w:rPr>
          <w:rFonts w:ascii="Arial" w:hAnsi="Arial" w:cs="Arial"/>
          <w:b/>
          <w:bCs/>
          <w:sz w:val="20"/>
          <w:szCs w:val="20"/>
        </w:rPr>
      </w:pPr>
    </w:p>
    <w:p w14:paraId="02FCD838" w14:textId="77777777" w:rsidR="001364AC" w:rsidRPr="00443911" w:rsidRDefault="001364AC" w:rsidP="001364AC">
      <w:pPr>
        <w:spacing w:after="0" w:line="240" w:lineRule="auto"/>
        <w:jc w:val="both"/>
        <w:rPr>
          <w:rFonts w:ascii="Arial" w:hAnsi="Arial" w:cs="Arial"/>
          <w:b/>
          <w:bCs/>
          <w:sz w:val="20"/>
          <w:szCs w:val="20"/>
        </w:rPr>
      </w:pPr>
    </w:p>
    <w:p w14:paraId="38FF98BD" w14:textId="77777777" w:rsidR="001364AC" w:rsidRPr="00443911" w:rsidRDefault="001364AC" w:rsidP="001364AC">
      <w:pPr>
        <w:spacing w:after="0" w:line="240" w:lineRule="auto"/>
        <w:jc w:val="both"/>
        <w:rPr>
          <w:rFonts w:ascii="Arial" w:hAnsi="Arial" w:cs="Arial"/>
          <w:b/>
          <w:bCs/>
          <w:sz w:val="20"/>
          <w:szCs w:val="20"/>
        </w:rPr>
      </w:pPr>
    </w:p>
    <w:p w14:paraId="40934D93" w14:textId="77777777" w:rsidR="001364AC" w:rsidRPr="00443911" w:rsidRDefault="001364AC" w:rsidP="001364AC">
      <w:pPr>
        <w:spacing w:after="0" w:line="240" w:lineRule="auto"/>
        <w:jc w:val="both"/>
        <w:rPr>
          <w:rFonts w:ascii="Arial" w:hAnsi="Arial" w:cs="Arial"/>
          <w:sz w:val="16"/>
          <w:szCs w:val="16"/>
        </w:rPr>
      </w:pPr>
      <w:r w:rsidRPr="00443911">
        <w:rPr>
          <w:rFonts w:ascii="Arial" w:hAnsi="Arial" w:cs="Arial"/>
          <w:b/>
          <w:bCs/>
          <w:sz w:val="16"/>
          <w:szCs w:val="16"/>
        </w:rPr>
        <w:t xml:space="preserve">Nota: </w:t>
      </w:r>
      <w:r w:rsidRPr="00443911">
        <w:rPr>
          <w:rFonts w:ascii="Arial" w:hAnsi="Arial" w:cs="Arial"/>
          <w:i/>
          <w:iCs/>
          <w:sz w:val="16"/>
          <w:szCs w:val="16"/>
        </w:rPr>
        <w:t>El presente modelo de resolución es de carácter referencial, el cual contiene los aspectos mínimos a considerarse para estos casos; por lo que queda a discreción de la DRE o la UGEL (según corresponda) efectuar los ajustes que estime pertinente en función a cada situación en particular.</w:t>
      </w:r>
    </w:p>
    <w:p w14:paraId="6E13D2BF" w14:textId="77777777" w:rsidR="001364AC" w:rsidRPr="00443911" w:rsidRDefault="001364AC" w:rsidP="001364AC">
      <w:pPr>
        <w:spacing w:after="0" w:line="240" w:lineRule="auto"/>
        <w:jc w:val="both"/>
        <w:rPr>
          <w:rFonts w:ascii="Arial" w:hAnsi="Arial" w:cs="Arial"/>
          <w:sz w:val="20"/>
          <w:szCs w:val="20"/>
        </w:rPr>
      </w:pPr>
    </w:p>
    <w:p w14:paraId="72ED4521"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AC"/>
    <w:rsid w:val="000420EB"/>
    <w:rsid w:val="001364AC"/>
    <w:rsid w:val="001A391C"/>
    <w:rsid w:val="00316086"/>
    <w:rsid w:val="004E50F7"/>
    <w:rsid w:val="004F1BE1"/>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18DF"/>
  <w15:chartTrackingRefBased/>
  <w15:docId w15:val="{723813C6-F4DF-4BCB-8EF2-06FBEA05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4AC"/>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1364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364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364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364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1364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1364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1364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1364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1364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4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64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64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64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64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64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64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64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64AC"/>
    <w:rPr>
      <w:rFonts w:eastAsiaTheme="majorEastAsia" w:cstheme="majorBidi"/>
      <w:color w:val="272727" w:themeColor="text1" w:themeTint="D8"/>
    </w:rPr>
  </w:style>
  <w:style w:type="paragraph" w:styleId="Ttulo">
    <w:name w:val="Title"/>
    <w:basedOn w:val="Normal"/>
    <w:next w:val="Normal"/>
    <w:link w:val="TtuloCar"/>
    <w:uiPriority w:val="10"/>
    <w:qFormat/>
    <w:rsid w:val="001364A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364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64A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364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64AC"/>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1364AC"/>
    <w:rPr>
      <w:i/>
      <w:iCs/>
      <w:color w:val="404040" w:themeColor="text1" w:themeTint="BF"/>
    </w:rPr>
  </w:style>
  <w:style w:type="paragraph" w:styleId="Prrafodelista">
    <w:name w:val="List Paragraph"/>
    <w:basedOn w:val="Normal"/>
    <w:uiPriority w:val="34"/>
    <w:qFormat/>
    <w:rsid w:val="001364AC"/>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1364AC"/>
    <w:rPr>
      <w:i/>
      <w:iCs/>
      <w:color w:val="0F4761" w:themeColor="accent1" w:themeShade="BF"/>
    </w:rPr>
  </w:style>
  <w:style w:type="paragraph" w:styleId="Citadestacada">
    <w:name w:val="Intense Quote"/>
    <w:basedOn w:val="Normal"/>
    <w:next w:val="Normal"/>
    <w:link w:val="CitadestacadaCar"/>
    <w:uiPriority w:val="30"/>
    <w:qFormat/>
    <w:rsid w:val="001364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1364AC"/>
    <w:rPr>
      <w:i/>
      <w:iCs/>
      <w:color w:val="0F4761" w:themeColor="accent1" w:themeShade="BF"/>
    </w:rPr>
  </w:style>
  <w:style w:type="character" w:styleId="Referenciaintensa">
    <w:name w:val="Intense Reference"/>
    <w:basedOn w:val="Fuentedeprrafopredeter"/>
    <w:uiPriority w:val="32"/>
    <w:qFormat/>
    <w:rsid w:val="001364AC"/>
    <w:rPr>
      <w:b/>
      <w:bCs/>
      <w:smallCaps/>
      <w:color w:val="0F4761" w:themeColor="accent1" w:themeShade="BF"/>
      <w:spacing w:val="5"/>
    </w:rPr>
  </w:style>
  <w:style w:type="table" w:styleId="Tablaconcuadrcula">
    <w:name w:val="Table Grid"/>
    <w:basedOn w:val="Tablanormal"/>
    <w:uiPriority w:val="59"/>
    <w:qFormat/>
    <w:rsid w:val="001364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5051</Characters>
  <Application>Microsoft Office Word</Application>
  <DocSecurity>0</DocSecurity>
  <Lines>202</Lines>
  <Paragraphs>102</Paragraphs>
  <ScaleCrop>false</ScaleCrop>
  <Company>MINEDU</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2025-11-27T20:14:00Z</dcterms:created>
  <dcterms:modified xsi:type="dcterms:W3CDTF">2025-11-27T20:15:00Z</dcterms:modified>
</cp:coreProperties>
</file>